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ПРОЕКТ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РОССИЙСКАЯ ФЕДЕРАЦИЯ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КАРАЧАЕВО-ЧЕРКЕССКАЯ РЕСПУБЛИКА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УРУПСКИЙ МУНИЦИПАЛЬНЫЙ РАЙОН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АДМИНИСТРАЦИЯ  КУРДЖИНОВСКОГО СЕЛЬСКОГО ПОСЕЛЕНИЯ</w:t>
      </w:r>
    </w:p>
    <w:p>
      <w:pPr>
        <w:pStyle w:val="Normal"/>
        <w:spacing w:before="0" w:after="0"/>
        <w:jc w:val="center"/>
        <w:rPr>
          <w:rFonts w:ascii="Calibri" w:hAnsi="Calibri" w:eastAsia="SimSun" w:cs="Calibri"/>
          <w:color w:val="00000A"/>
          <w:sz w:val="22"/>
          <w:szCs w:val="22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before="0" w:after="0"/>
        <w:jc w:val="center"/>
        <w:rPr>
          <w:rFonts w:ascii="Calibri" w:hAnsi="Calibri" w:eastAsia="SimSun" w:cs="Calibri"/>
          <w:color w:val="00000A"/>
          <w:sz w:val="22"/>
          <w:szCs w:val="22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18"/>
        <w:gridCol w:w="3116"/>
        <w:gridCol w:w="3121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Курджиново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_____ </w:t>
            </w:r>
          </w:p>
        </w:tc>
      </w:tr>
    </w:tbl>
    <w:p>
      <w:pPr>
        <w:pStyle w:val="Normal"/>
        <w:spacing w:before="0" w:after="0"/>
        <w:jc w:val="center"/>
        <w:rPr>
          <w:rFonts w:ascii="Calibri" w:hAnsi="Calibri" w:eastAsia="SimSun" w:cs="Calibri"/>
          <w:color w:val="00000A"/>
          <w:sz w:val="22"/>
          <w:szCs w:val="22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 в постановление администрации  Курджиновского сельского поселения    </w:t>
      </w:r>
      <w:bookmarkStart w:id="0" w:name="__DdeLink__111_349274945"/>
      <w:r>
        <w:rPr>
          <w:rFonts w:cs="Times New Roman" w:ascii="Times New Roman" w:hAnsi="Times New Roman"/>
          <w:sz w:val="28"/>
          <w:szCs w:val="28"/>
        </w:rPr>
        <w:t xml:space="preserve">от 07.04.2014  №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 административном регламенте предоставления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Перевод жилых помещений в нежилые помещения и нежилых помещений в жилые помещения»</w:t>
      </w:r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8"/>
          <w:szCs w:val="28"/>
          <w:lang w:val="ru-RU" w:eastAsia="en-US" w:bidi="ar-SA"/>
        </w:rPr>
      </w:pPr>
      <w:r>
        <w:rPr>
          <w:rFonts w:eastAsia="SimSun" w:cs="Calibri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целях приведения в соответствие с действующим законодательством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ПОСТАНОВЛЯЮ:</w:t>
      </w:r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8"/>
          <w:szCs w:val="28"/>
          <w:lang w:val="ru-RU" w:eastAsia="en-US" w:bidi="ar-SA"/>
        </w:rPr>
      </w:pPr>
      <w:r>
        <w:rPr>
          <w:rFonts w:eastAsia="SimSun" w:cs="Calibri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в постановление администрации  Курджиновского сельского поселения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bookmarkStart w:id="1" w:name="__DdeLink__111_349274945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07.04.2014  № </w:t>
      </w:r>
      <w:bookmarkEnd w:id="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 административном регламенте предоставления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Перевод жилых помещений в нежилые помещения и нежилых помещений в жилые помещения»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(в редакции постановление администрации Курджиновского сельского поселения от 05.05.2016 №5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)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( далее Постановление),следующие изменения: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1.1.пункт 1.3.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 </w:t>
      </w:r>
      <w:bookmarkStart w:id="2" w:name="__DdeLink__1399_13579349711"/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главы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en-US" w:eastAsia="en-US" w:bidi="ar-SA"/>
        </w:rPr>
        <w:t xml:space="preserve">I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Постановления </w:t>
      </w:r>
      <w:bookmarkEnd w:id="2"/>
      <w:r>
        <w:rPr>
          <w:rFonts w:eastAsia="SimSu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 w:eastAsia="en-US" w:bidi="ar-SA"/>
        </w:rPr>
        <w:t>дополнить следующим содержанием: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</w:p>
    <w:tbl>
      <w:tblPr>
        <w:tblW w:w="10125" w:type="dxa"/>
        <w:jc w:val="left"/>
        <w:tblInd w:w="-3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28"/>
        <w:gridCol w:w="3000"/>
        <w:gridCol w:w="2267"/>
        <w:gridCol w:w="1965"/>
        <w:gridCol w:w="2265"/>
      </w:tblGrid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Наименование МФЦ, его подразделений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Местонахождение МФЦ, его подразделений (субъект Российской Федерации, муниципальный район/городской округ, населенный пункт, улица, дом)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Официальный сайт МФЦ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Контактная информация: телефон и адрес электронной почты для обращения заявителей</w:t>
            </w:r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«Уполномоченный многофункциональный центр предоставления государственных и муниципальных услуг – Центр информационных технологий               Карачаево-Черкесской Республики»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369000, КЧР,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ул. Калантаевского, 36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https://umfc.kchgov.ru/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+7(8782)25-01-01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+7(8782)25-00-25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+7(8782)25-01-15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mfc@citkchr.ru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Муниципальное Бюджетное               Учреждение «Многофункциональный центр  предоставления государственных и муниципальных услуг города Черкесска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369000, КЧР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ул. Космонавтов, 102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http://mfc09.ru/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+7(8782)263-958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+7(8782)260-373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mail@mfc09.ru</w:t>
            </w:r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 Усть-Джегутинском муниципальном районе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369300, КЧР,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Усть-Джегутинский муниципальный район,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г. Усть-Джегута,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Щекута, 36 в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http://ud-mfc.ru/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+7(87875)7-06-36</w:t>
            </w:r>
          </w:p>
          <w:p>
            <w:pPr>
              <w:pStyle w:val="Normal"/>
              <w:spacing w:before="0" w:after="200"/>
              <w:jc w:val="center"/>
              <w:rPr/>
            </w:pPr>
            <w:hyperlink r:id="rId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ud.mfc@mail.ru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Прикубанском муниципальном районе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369100, КЧР, Прикубанский муниципальный район,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пос. Кавказский,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пр-кт, Ленина, 26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http://prik.mfc.kchgov.ru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+7(87874)4-11-51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kazieva_asiyat@mail.ru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Малокарачаевском муниципальном районе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369380, КЧР, Малокарачаевский район, с. Учкекен,                                 ул. Ленина, 122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hyperlink r:id="rId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http://mydoc-mk.ru/index.php?go=home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+7(87877)2-54-15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mfc-mk@yandex.ru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Адыге-Хабльском  муниципальном районе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369330, КЧР, 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Адыге-Хабльский муниципальный район,  а. Адыге-Хабль, ул. Советская, 15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http://ah.mfc.kchgov.ru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+7(87870)5-19-87</w:t>
            </w:r>
          </w:p>
          <w:p>
            <w:pPr>
              <w:pStyle w:val="Normal"/>
              <w:spacing w:before="0" w:after="200"/>
              <w:jc w:val="left"/>
              <w:rPr/>
            </w:pPr>
            <w:hyperlink r:id="rId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mfts.adygekhabl@mail.ru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Зеленчукском муниципальном районе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369140 КЧР,                       Зеленчукский муниципальный район,</w:t>
            </w:r>
          </w:p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ст. Зеленчукская,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Леонова, 149/1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8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http://mfc-zel.ru/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+7(87878)5-16-22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9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mfc_zel@mail.ru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Ногайском муниципальном районе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369340 КЧР, Ногайский муниципальный район,  п. Эркен-Шахар,  ул. Некрасова, 16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10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http://mfcnr.ru/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+7(87870)5-40-11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1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mfts.nogay@mail.ru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Урупском муниципальном районе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369260, КЧР, Урупский муниципальный район,  ст. Преградная,ул. Красная,  112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http://urup.mfc.kchgov.ru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+7(87876)6-17-71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urupprmfc@mail.ru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 Карачаевском городском округе»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369200, КЧР, г. Карачаевск, Карачаевский район,                  ул. Чкалова, 1-а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http://kgo.mfc.kchgov.ru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+7(87879)2-04-38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mfc.karachaevsk@mail.ru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Хабезском муниципальном районе»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369400, КЧР, Хабезский район, 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а. Хабез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У. Хабекова, 143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http:habez.mfc.kchgov.ru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+7(87873)5-10-33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habezmfc@bk.ru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Карачаевском муниципальном районе»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369237, КЧР,  Карачаевский район,                                          а. Нижняя Мара,                      ул. Хапаева, д. №8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1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http://mfc-kmr.ru/</w:t>
              </w:r>
            </w:hyperlink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+7(87879)2-12-36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krmfc@mail.ru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Абазинском муниципальном районе»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369110, КЧР,                Абазинский район,                     а. Инжич-Чукун,                       ул. Ленина, 1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http://abaz.mfc.kchgov.ru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+7(87822)3-41-77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222abaza@list.ru</w:t>
              </w:r>
            </w:hyperlink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57" w:right="0" w:hanging="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   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1.2.  Пункт 2.24.1. </w:t>
      </w:r>
      <w:bookmarkStart w:id="3" w:name="__DdeLink__1399_1357934971"/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главы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en-US" w:eastAsia="en-US" w:bidi="ar-SA"/>
        </w:rPr>
        <w:t xml:space="preserve">II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Постановления </w:t>
      </w:r>
      <w:bookmarkEnd w:id="3"/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shd w:fill="FFFFFF" w:val="clear"/>
          <w:lang w:val="ru-RU" w:eastAsia="en-US" w:bidi="ar-SA"/>
        </w:rPr>
        <w:t>изложить в следующей редакции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>: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>«  1)</w:t>
      </w:r>
      <w:r>
        <w:rPr>
          <w:rFonts w:eastAsia="SimSun" w:cs="Times New Roman" w:ascii="Times New Roman" w:hAnsi="Times New Roman"/>
          <w:b/>
          <w:bCs w:val="false"/>
          <w:color w:val="00000A"/>
          <w:sz w:val="26"/>
          <w:szCs w:val="26"/>
          <w:shd w:fill="FFFFFF" w:val="clear"/>
          <w:lang w:val="ru-RU" w:eastAsia="en-US" w:bidi="ar-SA"/>
        </w:rPr>
        <w:t xml:space="preserve"> Порядок организации предоставления муниципальных услуг.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а) Настоящий Порядок определяет правила организации предоставления муниципальных услуг Администрации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 многофункциональных центрах.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б) В многофункциональных центрах осуществляется прием заявлений (заявок) и документов, необходимых для предоставления услуг, а также выдача документов по результатам предоставления услуг только при личном обращении Заявителя с учетом особенностей, установленных настоящим Порядком.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Документы по результатам предоставления услуг выдаются Заявителю в многофункциональных центрах по месту подачи им документов на оказание этой услуги.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2)  Проверка документа, удостоверяющего личность заявителя.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Личность заявителя может удостоверяться одним из следующих документов: паспорт гражданина Российской Федерации, временное удостоверение личности гражданина Российской Федерации, паспорт иностранного гражданина. 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Работник многофункционального центра, осуществляющий прием заявления (заявки) и необходимых документов должен: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удостовериться в личности Заявителя;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проверить срок действия документа, удостоверяющего личность;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засвидетельствовать подлинность его подписи на заявлении; 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составить опись принятых заявлений и прилагаемых к нему документов;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заверить опись своей подписью с указанием фамилии, имени, отчества.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Заявление, которое подается через многофункциональный центр, подписывается в присутствии работника многофункционального центра.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ходе приема документов от Заявителя работник, осуществляющий прием документов, проверяет представленные заявление и документы на предмет: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-соответствия данных документа, удостоверяющего личность, данным, указанным в заявлении (заявке) о предоставлении услуги и прилагаемых необходимых документах;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-оформления заявления (заявки) в соответствии с требованиями нормативных правовых актов Российской Федерации, регулирующих предоставление услуг;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-наличия прилагаемых необходимых документов, указанных в заявлении.</w:t>
      </w:r>
    </w:p>
    <w:p>
      <w:pPr>
        <w:pStyle w:val="Normal"/>
        <w:spacing w:before="0" w:after="0"/>
        <w:ind w:left="0" w:right="0" w:firstLine="708"/>
        <w:jc w:val="lef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3) Прием заявления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обеспечения приема документов для предоставления услуги, работник МФЦ осуществляет консультирование Заявителя, заполняет заявление (заявку) по Формам, являющимися Приложениями  к Порядкам оказания муниципальных услуг.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Работник, осуществляющий прием документов, отказывает в приеме заявления (заявки) на получение государственной услуги и документов, если не установлена личность лица, обратившегося за получением услуги, в том числе не предъявлен документ, удостоверяющий личность такого лица, или лицо, представляющее заявление (заявку) и прилагаемые документы, отказалось предъявить документ, удостоверяющий его личность.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обращении Заявителя за предоставлением услуги работник, осуществляющий прием документов, проверяет документы на предмет комплектности.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представления Заявителем неполного комплекта документов, документы возвращаются  Заявителю без рассмотрения: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день обращения – в случае представления документов лично в Администрацию;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 срок не позднее трех рабочих дней   - в случае представления документов в МФЦ.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left"/>
        <w:rPr>
          <w:rFonts w:ascii="Times New Roman" w:hAnsi="Times New Roman" w:eastAsia="SimSun;宋体" w:cs="Times New Roman"/>
          <w:b/>
          <w:b/>
          <w:kern w:val="2"/>
          <w:sz w:val="26"/>
          <w:szCs w:val="26"/>
          <w:lang w:eastAsia="hi-IN" w:bidi="hi-IN"/>
        </w:rPr>
      </w:pPr>
      <w:r>
        <w:rPr>
          <w:rFonts w:eastAsia="SimSun;宋体" w:cs="Times New Roman" w:ascii="Times New Roman" w:hAnsi="Times New Roman"/>
          <w:b/>
          <w:kern w:val="2"/>
          <w:sz w:val="26"/>
          <w:szCs w:val="26"/>
          <w:lang w:eastAsia="hi-IN" w:bidi="hi-IN"/>
        </w:rPr>
        <w:t>4).Регистрация заявления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 МФЦ осуществляет регистрацию заявления (заявки), выдает Заявителю расписку о приеме заявления (заявки). 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 многофункционального центра проверяет представленные документы на предмет их соответствия требованиям Административного регламента предоставления услуги. Срок передачи документов в  Администрацию не должен превышать 1 день. 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случае соответствия документов требованиям МФЦ, работник МФЦ комплектует заявление (заявку) и необходимые документы, составляя опись принятых документов в двух экземплярах, а также осуществляет сканирование комплекта документов и прикрепляет его к заявлению (заявке), сформированному в электронном виде посредством </w:t>
      </w:r>
      <w:r>
        <w:rPr>
          <w:rFonts w:cs="Times New Roman" w:ascii="Times New Roman" w:hAnsi="Times New Roman"/>
          <w:color w:val="000000"/>
          <w:sz w:val="26"/>
          <w:szCs w:val="26"/>
        </w:rPr>
        <w:t>АИС МФЦ.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Работник  МФЦ изготавливает два экземпляра описи, содержащей перечень представленных Заявителем документов, с указанием даты и времени их представления и номер описи, присвоенный в соответствии с правилами осуществления делопроизводства в многофункциональном центре. Один экземпляр описи работник, осуществляющий прием документов, выдает Заявителю в подтверждение принятия МФЦ документов, второй экземпляр – передается в Администрацию с заявлением (заявкой) и принятыми документами.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SimSun;宋体" w:cs="Times New Roman" w:ascii="Times New Roman" w:hAnsi="Times New Roman"/>
          <w:b/>
          <w:kern w:val="2"/>
          <w:sz w:val="26"/>
          <w:szCs w:val="26"/>
          <w:lang w:eastAsia="hi-IN" w:bidi="hi-IN"/>
        </w:rPr>
        <w:t>5) Передача и получение документов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МФЦ  направляет в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Администрацию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посредством курьерской доставки полученные от Заявителя заявление (заявку) и необходимые документы, в срок не позднее следующего рабочего дня с момента получения указанного заявления (заявки) Заявителя.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 передачи принятых заявлений (запросов) и документов в  Администрацию не должен превышать 1 рабочий день.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Срок  оказания  услуги должен соответствовать Административным регламентам предоставления государственных услуг.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Срок передачи результатов оказания услуг в МФЦ не должен быть позднее дня следующего за днем  принятия соответствующего решения.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Передача Администрацией </w:t>
      </w:r>
      <w:r>
        <w:rPr>
          <w:rFonts w:cs="Times New Roman" w:ascii="Times New Roman" w:hAnsi="Times New Roman"/>
          <w:color w:val="000000"/>
          <w:sz w:val="26"/>
          <w:szCs w:val="26"/>
        </w:rPr>
        <w:t>до</w:t>
      </w:r>
      <w:r>
        <w:rPr>
          <w:rFonts w:cs="Times New Roman" w:ascii="Times New Roman" w:hAnsi="Times New Roman"/>
          <w:sz w:val="26"/>
          <w:szCs w:val="26"/>
        </w:rPr>
        <w:t xml:space="preserve">кументов по результатам предоставления услуг для выдачи Заявителю и прием таких документов МФЦ осуществляется на основании сопроводительного реестра, в котором указываются, в том числе, номера описей. </w:t>
      </w:r>
    </w:p>
    <w:p>
      <w:pPr>
        <w:pStyle w:val="Normal"/>
        <w:spacing w:before="0" w:after="0"/>
        <w:ind w:left="0" w:right="0" w:firstLine="709"/>
        <w:jc w:val="left"/>
        <w:rPr/>
      </w:pPr>
      <w:r>
        <w:rPr>
          <w:rFonts w:eastAsia="SimSun;宋体" w:cs="Times New Roman" w:ascii="Times New Roman" w:hAnsi="Times New Roman"/>
          <w:b/>
          <w:kern w:val="2"/>
          <w:sz w:val="26"/>
          <w:szCs w:val="26"/>
          <w:lang w:eastAsia="hi-IN" w:bidi="hi-IN"/>
        </w:rPr>
        <w:t>6) Выдача результата оказания услуги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После поступления информации о готовности документов, МФЦ не </w:t>
      </w:r>
      <w:r>
        <w:rPr>
          <w:rFonts w:cs="Times New Roman" w:ascii="Times New Roman" w:hAnsi="Times New Roman"/>
          <w:sz w:val="26"/>
          <w:szCs w:val="26"/>
          <w:u w:val="single"/>
        </w:rPr>
        <w:t>позднее дня следующего за днем поступления документов и</w:t>
      </w:r>
      <w:r>
        <w:rPr>
          <w:rFonts w:cs="Times New Roman" w:ascii="Times New Roman" w:hAnsi="Times New Roman"/>
          <w:sz w:val="26"/>
          <w:szCs w:val="26"/>
        </w:rPr>
        <w:t>нформирует Заявителя о готовности документов.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Администрация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обязана обеспечивать представление в МФЦ для выдачи Заявителю документов, сформированных по результатам рассмотрения заявлений (заявок) и необходимых документов, в срок предоставления результатов услуги Заявителю, предусмотренный нормативными правовыми актами, регулирующими предоставление услуги.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обращении Заявителя за результатом оказания услуг в МФЦ работник, осуществляющий выдачу документов: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устанавливает личность Заявителя, в том числе проверяет документ, удостоверяющий его личность;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проверяет полномочия Заявителя;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выясняет у Заявителя номер описи;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знакомит Заявителя с перечнем выдаваемых документов;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выдает документы. 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Работник, осуществляющий выдачу документов, отказывает в выдаче документов в случае, если для получения документов обратилось лицо, не являющееся Заявителем, либо обратившееся лицо отказалось предъявить документа, удостоверяющий личность.»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bookmarkStart w:id="4" w:name="__DdeLink__212_1873219240"/>
      <w:bookmarkEnd w:id="4"/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before="0" w:after="0"/>
        <w:contextualSpacing/>
        <w:jc w:val="both"/>
        <w:rPr>
          <w:rFonts w:ascii="Calibri" w:hAnsi="Calibri" w:eastAsia="SimSun" w:cs="Calibri"/>
          <w:color w:val="00000A"/>
          <w:sz w:val="28"/>
          <w:szCs w:val="28"/>
          <w:lang w:val="ru-RU" w:eastAsia="en-US" w:bidi="ar-SA"/>
        </w:rPr>
      </w:pPr>
      <w:r>
        <w:rPr>
          <w:rFonts w:eastAsia="SimSun" w:cs="Calibri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Курджиновского сельского поселения                                 М.Ф. Зайцев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b/>
    </w:rPr>
  </w:style>
  <w:style w:type="character" w:styleId="WW">
    <w:name w:val="WW-Интернет-ссылка"/>
    <w:qFormat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SimSun" w:cs="Courier New"/>
      <w:color w:val="00000A"/>
      <w:kern w:val="0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/>
      <w:ind w:firstLine="720"/>
      <w:jc w:val="left"/>
    </w:pPr>
    <w:rPr>
      <w:rFonts w:ascii="Arial" w:hAnsi="Arial" w:eastAsia="SimSun" w:cs="Arial"/>
      <w:color w:val="00000A"/>
      <w:kern w:val="0"/>
      <w:sz w:val="24"/>
      <w:szCs w:val="24"/>
      <w:lang w:val="ru-RU" w:eastAsia="zh-CN" w:bidi="hi-IN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d-mfc.ru/" TargetMode="External"/><Relationship Id="rId3" Type="http://schemas.openxmlformats.org/officeDocument/2006/relationships/hyperlink" Target="mailto:ud.mfc@mail.ru" TargetMode="External"/><Relationship Id="rId4" Type="http://schemas.openxmlformats.org/officeDocument/2006/relationships/hyperlink" Target="mailto:kazieva_asiyat@mail.ru" TargetMode="External"/><Relationship Id="rId5" Type="http://schemas.openxmlformats.org/officeDocument/2006/relationships/hyperlink" Target="http://mydoc-mk.ru/index.php?go=home" TargetMode="External"/><Relationship Id="rId6" Type="http://schemas.openxmlformats.org/officeDocument/2006/relationships/hyperlink" Target="mailto:mfc-mk@yandex.ru" TargetMode="External"/><Relationship Id="rId7" Type="http://schemas.openxmlformats.org/officeDocument/2006/relationships/hyperlink" Target="mailto:mfts.adygekhabl@mail.ru" TargetMode="External"/><Relationship Id="rId8" Type="http://schemas.openxmlformats.org/officeDocument/2006/relationships/hyperlink" Target="http://mfc-zel.ru/" TargetMode="External"/><Relationship Id="rId9" Type="http://schemas.openxmlformats.org/officeDocument/2006/relationships/hyperlink" Target="mailto:mfc_zel@mail.ru" TargetMode="External"/><Relationship Id="rId10" Type="http://schemas.openxmlformats.org/officeDocument/2006/relationships/hyperlink" Target="http://mfcnr.ru/" TargetMode="External"/><Relationship Id="rId11" Type="http://schemas.openxmlformats.org/officeDocument/2006/relationships/hyperlink" Target="mailto:mfts.nogay@mail.ru" TargetMode="External"/><Relationship Id="rId12" Type="http://schemas.openxmlformats.org/officeDocument/2006/relationships/hyperlink" Target="mailto:urupprmfc@mail.ru" TargetMode="External"/><Relationship Id="rId13" Type="http://schemas.openxmlformats.org/officeDocument/2006/relationships/hyperlink" Target="mailto:mfc.karachaevsk@mail.ru" TargetMode="External"/><Relationship Id="rId14" Type="http://schemas.openxmlformats.org/officeDocument/2006/relationships/hyperlink" Target="mailto:habezmfc@bk.ru" TargetMode="External"/><Relationship Id="rId15" Type="http://schemas.openxmlformats.org/officeDocument/2006/relationships/hyperlink" Target="http://mfc-kmr.ru/" TargetMode="External"/><Relationship Id="rId16" Type="http://schemas.openxmlformats.org/officeDocument/2006/relationships/hyperlink" Target="mailto:krmfc@mail.ru" TargetMode="External"/><Relationship Id="rId17" Type="http://schemas.openxmlformats.org/officeDocument/2006/relationships/hyperlink" Target="mailto:222abaza@list.ru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Application>LibreOffice/6.0.4.2$Windows_x86 LibreOffice_project/9b0d9b32d5dcda91d2f1a96dc04c645c450872bf</Application>
  <Pages>8</Pages>
  <Words>1247</Words>
  <Characters>10104</Characters>
  <CharactersWithSpaces>11595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2010-11-24T05:24:00Z</dcterms:created>
  <dc:creator>Антонина</dc:creator>
  <dc:description/>
  <dc:language>ru-RU</dc:language>
  <cp:lastModifiedBy/>
  <cp:lastPrinted>2019-02-13T13:20:13Z</cp:lastPrinted>
  <dcterms:modified xsi:type="dcterms:W3CDTF">2019-02-15T08:03:39Z</dcterms:modified>
  <cp:revision>26</cp:revision>
  <dc:subject/>
  <dc:title/>
</cp:coreProperties>
</file>