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right"/>
        <w:rPr/>
      </w:pPr>
      <w:r>
        <w:rPr>
          <w:rFonts w:cs="Times New Roman" w:ascii="Times New Roman" w:hAnsi="Times New Roman"/>
          <w:b/>
          <w:sz w:val="26"/>
          <w:szCs w:val="26"/>
        </w:rPr>
        <w:t xml:space="preserve">ПРОЕКТ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РОССИЙСКАЯ ФЕДЕРАЦИЯ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КАРАЧАЕВО-ЧЕРКЕССКАЯ РЕСПУБЛИКА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УРУПСКИЙ МУНИЦИПАЛЬНЫЙ РАЙОН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АДМИНИСТРАЦИЯ  КУРДЖИНОВСКОГО СЕЛЬСКОГО ПОСЕЛЕНИЯ</w:t>
      </w:r>
    </w:p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tbl>
      <w:tblPr>
        <w:tblW w:w="9355" w:type="dxa"/>
        <w:jc w:val="left"/>
        <w:tblInd w:w="0" w:type="dxa"/>
        <w:tblBorders/>
        <w:tblCellMar>
          <w:top w:w="0" w:type="dxa"/>
          <w:left w:w="0" w:type="dxa"/>
          <w:bottom w:w="0" w:type="dxa"/>
          <w:right w:w="0" w:type="dxa"/>
        </w:tblCellMar>
      </w:tblPr>
      <w:tblGrid>
        <w:gridCol w:w="3118"/>
        <w:gridCol w:w="3116"/>
        <w:gridCol w:w="3121"/>
      </w:tblGrid>
      <w:tr>
        <w:trPr/>
        <w:tc>
          <w:tcPr>
            <w:tcW w:w="3118" w:type="dxa"/>
            <w:tcBorders/>
            <w:shd w:fill="auto" w:val="clear"/>
          </w:tcPr>
          <w:p>
            <w:pPr>
              <w:pStyle w:val="Style22"/>
              <w:spacing w:before="0" w:after="200"/>
              <w:rPr/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</w:p>
        </w:tc>
        <w:tc>
          <w:tcPr>
            <w:tcW w:w="3116" w:type="dxa"/>
            <w:tcBorders/>
            <w:shd w:fill="auto" w:val="clear"/>
          </w:tcPr>
          <w:p>
            <w:pPr>
              <w:pStyle w:val="Normal"/>
              <w:spacing w:before="0" w:after="0"/>
              <w:jc w:val="center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с. Курджиново</w:t>
            </w:r>
          </w:p>
        </w:tc>
        <w:tc>
          <w:tcPr>
            <w:tcW w:w="3121" w:type="dxa"/>
            <w:tcBorders/>
            <w:shd w:fill="auto" w:val="clear"/>
          </w:tcPr>
          <w:p>
            <w:pPr>
              <w:pStyle w:val="Normal"/>
              <w:spacing w:before="0" w:after="0"/>
              <w:jc w:val="right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_________</w:t>
            </w:r>
          </w:p>
        </w:tc>
      </w:tr>
    </w:tbl>
    <w:p>
      <w:pPr>
        <w:pStyle w:val="Normal"/>
        <w:spacing w:before="0" w:after="0"/>
        <w:jc w:val="center"/>
        <w:rPr>
          <w:rFonts w:ascii="Calibri" w:hAnsi="Calibri" w:eastAsia="SimSun" w:cs="Calibri"/>
          <w:color w:val="00000A"/>
          <w:sz w:val="22"/>
          <w:szCs w:val="22"/>
          <w:lang w:val="ru-RU" w:eastAsia="en-US" w:bidi="ar-SA"/>
        </w:rPr>
      </w:pPr>
      <w:r>
        <w:rPr>
          <w:rFonts w:eastAsia="SimSun" w:cs="Calibri"/>
          <w:color w:val="00000A"/>
          <w:sz w:val="22"/>
          <w:szCs w:val="22"/>
          <w:lang w:val="ru-RU" w:eastAsia="en-US" w:bidi="ar-SA"/>
        </w:rPr>
      </w:r>
    </w:p>
    <w:p>
      <w:pPr>
        <w:pStyle w:val="Normal"/>
        <w:spacing w:before="0" w:after="0"/>
        <w:rPr/>
      </w:pPr>
      <w:r>
        <w:rPr>
          <w:rFonts w:cs="Times New Roman" w:ascii="Times New Roman" w:hAnsi="Times New Roman"/>
          <w:sz w:val="26"/>
          <w:szCs w:val="26"/>
        </w:rPr>
        <w:t xml:space="preserve">                                                                     </w:t>
      </w:r>
    </w:p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sz w:val="28"/>
          <w:szCs w:val="28"/>
        </w:rPr>
        <w:t xml:space="preserve">О внесении изменений  в постановление администрации  Курджиновского сельского поселения    </w:t>
      </w:r>
      <w:bookmarkStart w:id="0" w:name="__DdeLink__111_349274945"/>
      <w:r>
        <w:rPr>
          <w:rFonts w:cs="Times New Roman" w:ascii="Times New Roman" w:hAnsi="Times New Roman"/>
          <w:sz w:val="28"/>
          <w:szCs w:val="28"/>
        </w:rPr>
        <w:t xml:space="preserve">от 07.04.2014  № </w:t>
      </w:r>
      <w:bookmarkEnd w:id="0"/>
      <w:r>
        <w:rPr>
          <w:rFonts w:cs="Times New Roman" w:ascii="Times New Roman" w:hAnsi="Times New Roman"/>
          <w:sz w:val="28"/>
          <w:szCs w:val="28"/>
        </w:rPr>
        <w:t xml:space="preserve"> </w:t>
      </w:r>
      <w:bookmarkStart w:id="1" w:name="__DdeLink__7968_1656917631"/>
      <w:r>
        <w:rPr>
          <w:rFonts w:cs="Times New Roman" w:ascii="Times New Roman" w:hAnsi="Times New Roman"/>
          <w:sz w:val="28"/>
          <w:szCs w:val="28"/>
        </w:rPr>
        <w:t>5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Приватизация жилых помещений муниципального жилищного фонда социального использования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»</w:t>
      </w:r>
      <w:bookmarkEnd w:id="1"/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  <w:t>В целях приведения в соответствие с действующим законодательством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  <w:lang w:val="ru-RU" w:eastAsia="en-US" w:bidi="ar-S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ПОСТАНОВЛЯЮ:</w:t>
      </w:r>
    </w:p>
    <w:p>
      <w:pPr>
        <w:pStyle w:val="Normal"/>
        <w:spacing w:before="0" w:after="0"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1. Внести в постановление администрации  Курджиновского сельского поселения 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</w:t>
      </w:r>
      <w:bookmarkStart w:id="2" w:name="__DdeLink__111_3492749451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от 07.04.2014  № </w:t>
      </w:r>
      <w:bookmarkEnd w:id="2"/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5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1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Об административном регламенте предоставления муниципальной услуги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Приватизация жилых помещений муниципального жилищного фонда социального использования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(в редакции постановление администрации Курджиновского сельского поселения от 05.05.2016 № 51)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( далее Постановление) ,следующие изменения:</w:t>
      </w:r>
    </w:p>
    <w:p>
      <w:pPr>
        <w:pStyle w:val="Normal"/>
        <w:spacing w:before="0" w:after="0"/>
        <w:contextualSpacing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ab/>
        <w:t>1.1.пункт 1.3.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</w:t>
      </w:r>
      <w:bookmarkStart w:id="3" w:name="__DdeLink__1399_13579349711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главы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en-US" w:eastAsia="en-US" w:bidi="ar-SA"/>
        </w:rPr>
        <w:t xml:space="preserve">I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Постановления </w:t>
      </w:r>
      <w:bookmarkEnd w:id="3"/>
      <w:r>
        <w:rPr>
          <w:rFonts w:eastAsia="SimSun" w:cs="Times New Roman" w:ascii="Times New Roman" w:hAnsi="Times New Roman"/>
          <w:b w:val="false"/>
          <w:bCs w:val="false"/>
          <w:color w:val="000000"/>
          <w:sz w:val="28"/>
          <w:szCs w:val="28"/>
          <w:highlight w:val="white"/>
          <w:lang w:val="ru-RU" w:eastAsia="en-US" w:bidi="ar-SA"/>
        </w:rPr>
        <w:t>дополнить следующим содержанием:</w:t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  <w:t>«</w:t>
      </w:r>
    </w:p>
    <w:tbl>
      <w:tblPr>
        <w:tblW w:w="9736" w:type="dxa"/>
        <w:jc w:val="left"/>
        <w:tblInd w:w="-381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</w:tblPr>
      <w:tblGrid>
        <w:gridCol w:w="628"/>
        <w:gridCol w:w="3000"/>
        <w:gridCol w:w="2475"/>
        <w:gridCol w:w="1755"/>
        <w:gridCol w:w="1878"/>
      </w:tblGrid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Наименование МФЦ, его подразделений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Местонахождение МФЦ, его подразделений (субъект Российской Федерации, муниципальный район/городской округ, населенный пункт, улица, дом)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Официальный сайт МФЦ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  <w:t>Контактная информация: телефон и адрес электронной почты для обращения заявителей</w:t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b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b/>
                <w:sz w:val="24"/>
                <w:szCs w:val="24"/>
                <w:lang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«Уполномоченный многофункциональный центр предоставления государственных и муниципальных услуг – Центр информационных технологий               Карачаево-Черкесской Республики»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369000, КЧР,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ул. Калантаевского, 36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https://umfc.kchgov.ru/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+7(8782)25-01-01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+7(8782)25-00-25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+7(8782)25-01-15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mfc@citkchr.ru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Муниципальное Бюджетное               Учреждение «Многофункциональный центр  предоставления государственных и муниципальных услуг города Черкесска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 xml:space="preserve">369000, КЧР г. Черкесск,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ул. Космонавтов, 102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  <w:t>http://mfc09.ru/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+7(8782)263-958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+7(8782)260-373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  <w:t>mail@mfc09.ru</w:t>
            </w:r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 w:eastAsia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 Усть-Джегутинском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369300, КЧР,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Усть-Джегутинский муниципальный район,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г. Усть-Джегута,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Щекута, 36 в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/>
            </w:pPr>
            <w:hyperlink r:id="rId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http://ud-mfc.ru/</w:t>
              </w:r>
            </w:hyperlink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+7(87875)7-06-36</w:t>
            </w:r>
          </w:p>
          <w:p>
            <w:pPr>
              <w:pStyle w:val="Normal"/>
              <w:spacing w:before="0" w:after="200"/>
              <w:jc w:val="center"/>
              <w:rPr/>
            </w:pPr>
            <w:hyperlink r:id="rId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ud.mfc@mail.ru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Прикубанском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369100, КЧР, Прикубанский муниципальный район,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пос. Кавказский, </w:t>
            </w:r>
          </w:p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пр-кт, Ленина, 26 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http://prik.mfc.kchgov.ru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+7(87874)4-11-51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kazieva_asiyat@mail.ru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val="en-US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Малокарачаевском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369380, КЧР, Малокарачаевский район, с. Учкекен,                                 ул. Ленина, 122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http://mydoc-mk.ruindex.php?go=home</w:t>
              </w:r>
            </w:hyperlink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+7(87877)2-54-15</w:t>
            </w:r>
          </w:p>
          <w:p>
            <w:pPr>
              <w:pStyle w:val="Normal"/>
              <w:spacing w:before="0" w:after="0"/>
              <w:jc w:val="center"/>
              <w:rPr/>
            </w:pPr>
            <w:hyperlink r:id="rId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mfc-mk@yandex.ru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Адыге-Хабльском  муниципальном районе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369330, КЧР, 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Адыге-Хабльский муниципальный район,  а. Адыге-Хабль, ул. Советская, 15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http://ah.mfc.kchgov.ru</w:t>
            </w:r>
          </w:p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en-US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en-US"/>
              </w:rPr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+7(87870)5-19-87</w:t>
            </w:r>
          </w:p>
          <w:p>
            <w:pPr>
              <w:pStyle w:val="Normal"/>
              <w:spacing w:before="0" w:after="200"/>
              <w:jc w:val="left"/>
              <w:rPr/>
            </w:pPr>
            <w:hyperlink r:id="rId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mfts.adygekhabl@mail.ru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Зеленчукском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369140 КЧР,                       Зеленчукский муниципальный район,</w:t>
            </w:r>
          </w:p>
          <w:p>
            <w:pPr>
              <w:pStyle w:val="Normal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ст. Зеленчукская,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Леонова, 149/1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8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http://mfc-zel.ru/</w:t>
              </w:r>
            </w:hyperlink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+7(87878)5-16-22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9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mfc_zel@mail.ru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Ногайском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369340 КЧР, Ногайский муниципальный район,  п. Эркен-Шахар,                         ул. Некрасова, 16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10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http://mfcnr.ru/</w:t>
              </w:r>
            </w:hyperlink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+7(87870)5-40-11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1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mfts.nogay@mail.ru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Урупском муниципальном районе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369260, КЧР, Урупский муниципальный район,  ст. Преградная,                 ул. Красная,  112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http://urup.mfc.kchgov.ru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+7(87876)6-17-71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2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urupprmfc@mail.ru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 Карачаевском городском округе»</w:t>
            </w:r>
          </w:p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369200, КЧР, г. Карачаевск, Карачаевский район,                  ул. Чкалова, 1-а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http://kgo.mfc.kchgov.ru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+7(87879)2-04-38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3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mfc.karachaevsk@mail.ru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Хабезском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 xml:space="preserve">369400, КЧР, Хабезский район, а. Хабез, </w:t>
            </w:r>
          </w:p>
          <w:p>
            <w:pPr>
              <w:pStyle w:val="Normal"/>
              <w:spacing w:before="0" w:after="200"/>
              <w:jc w:val="left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ул. У. Хабекова, 143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right="0" w:hanging="0"/>
              <w:contextualSpacing/>
              <w:jc w:val="left"/>
              <w:rPr/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http:habez.mfc.kchgov.ru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+7(87873)5-10-33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4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  <w:lang w:val="en-US"/>
                </w:rPr>
                <w:t>habezmfc@bk.ru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предоставления государственных и муниципальных услуг в Карачаевском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369237, КЧР,  Карачаевский район,                                          а. Нижняя Мара,                      ул. Хапаева, д. №8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/>
            </w:pPr>
            <w:hyperlink r:id="rId15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</w:rPr>
                <w:t>http://mfc-kmr.ru/</w:t>
              </w:r>
            </w:hyperlink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+7(87879)2-12-36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6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krmfc@mail.ru</w:t>
              </w:r>
            </w:hyperlink>
          </w:p>
        </w:tc>
      </w:tr>
      <w:tr>
        <w:trPr/>
        <w:tc>
          <w:tcPr>
            <w:tcW w:w="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numPr>
                <w:ilvl w:val="0"/>
                <w:numId w:val="1"/>
              </w:numPr>
              <w:snapToGrid w:val="false"/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30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Муниципальное Бюджетное Учреждение «Многофункциональный центр  предоставления государственных и муниципальных услуг в Абазинском муниципальном районе»</w:t>
            </w:r>
          </w:p>
        </w:tc>
        <w:tc>
          <w:tcPr>
            <w:tcW w:w="24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Normal"/>
              <w:spacing w:before="0" w:after="20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369110, КЧР,                Абазинский район,                     а. Инжич-Чукун,                       ул. Ленина, 1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</w:tcPr>
          <w:p>
            <w:pPr>
              <w:pStyle w:val="Style23"/>
              <w:spacing w:lineRule="auto" w:line="240" w:before="0" w:after="0"/>
              <w:ind w:left="720" w:right="0" w:hanging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http://abaz.mfc.kchgov.ru</w:t>
            </w:r>
          </w:p>
        </w:tc>
        <w:tc>
          <w:tcPr>
            <w:tcW w:w="18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</w:tcPr>
          <w:p>
            <w:pPr>
              <w:pStyle w:val="Normal"/>
              <w:spacing w:before="0" w:after="0"/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</w:rPr>
              <w:t>+7(87822)3-41-77</w:t>
            </w:r>
          </w:p>
          <w:p>
            <w:pPr>
              <w:pStyle w:val="Normal"/>
              <w:spacing w:before="0" w:after="0"/>
              <w:jc w:val="left"/>
              <w:rPr/>
            </w:pPr>
            <w:hyperlink r:id="rId17">
              <w:r>
                <w:rPr>
                  <w:rStyle w:val="WW"/>
                  <w:rFonts w:eastAsia="Times New Roman" w:cs="Times New Roman" w:ascii="Times New Roman" w:hAnsi="Times New Roman"/>
                  <w:color w:val="000000"/>
                  <w:sz w:val="24"/>
                  <w:szCs w:val="24"/>
                  <w:u w:val="none"/>
                </w:rPr>
                <w:t>222abaza@list.ru</w:t>
              </w:r>
            </w:hyperlink>
          </w:p>
        </w:tc>
      </w:tr>
    </w:tbl>
    <w:p>
      <w:pPr>
        <w:pStyle w:val="Normal"/>
        <w:spacing w:before="0" w:after="0"/>
        <w:contextualSpacing/>
        <w:jc w:val="both"/>
        <w:rPr/>
      </w:pPr>
      <w:r>
        <w:rPr/>
      </w:r>
    </w:p>
    <w:p>
      <w:pPr>
        <w:pStyle w:val="Normal"/>
        <w:spacing w:before="0" w:after="0"/>
        <w:contextualSpacing/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</w:rPr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57" w:right="0" w:hanging="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  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1.2.  Пункт 2.24.1. </w:t>
      </w:r>
      <w:bookmarkStart w:id="4" w:name="__DdeLink__1399_1357934971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главы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en-US" w:eastAsia="en-US" w:bidi="ar-SA"/>
        </w:rPr>
        <w:t xml:space="preserve">II 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Постановления </w:t>
      </w:r>
      <w:bookmarkEnd w:id="4"/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 </w:t>
      </w:r>
      <w:r>
        <w:rPr>
          <w:rFonts w:eastAsia="SimSun" w:cs="Times New Roman" w:ascii="Times New Roman" w:hAnsi="Times New Roman"/>
          <w:b w:val="false"/>
          <w:bCs/>
          <w:color w:val="00000A"/>
          <w:sz w:val="28"/>
          <w:szCs w:val="28"/>
          <w:shd w:fill="FFFFFF" w:val="clear"/>
          <w:lang w:val="ru-RU" w:eastAsia="en-US" w:bidi="ar-SA"/>
        </w:rPr>
        <w:t>изложить в следующей редакции</w:t>
      </w: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>: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/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>«  1)</w:t>
      </w:r>
      <w:r>
        <w:rPr>
          <w:rFonts w:eastAsia="SimSun" w:cs="Times New Roman" w:ascii="Times New Roman" w:hAnsi="Times New Roman"/>
          <w:b/>
          <w:bCs w:val="false"/>
          <w:color w:val="00000A"/>
          <w:sz w:val="26"/>
          <w:szCs w:val="26"/>
          <w:shd w:fill="FFFFFF" w:val="clear"/>
          <w:lang w:val="ru-RU" w:eastAsia="en-US" w:bidi="ar-SA"/>
        </w:rPr>
        <w:t xml:space="preserve"> Порядок организации предоставления муниципальных услуг.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а) Настоящий Порядок определяет правила организации предоставления муниципальных услуг Администрации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в многофункциональных центрах.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б) В многофункциональных центрах осуществляется прием заявлений (заявок) и документов, необходимых для предоставления услуг, а также выдача документов по результатам предоставления услуг только при личном обращении Заявителя с учетом особенностей, установленных настоящим Порядком.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Документы по результатам предоставления услуг выдаются Заявителю в многофункциональных центрах по месту подачи им документов на оказание этой услуги.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2)  Проверка документа, удостоверяющего личность заявителя.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Личность заявителя может удостоверяться одним из следующих документов: паспорт гражданина Российской Федерации, временное удостоверение личности гражданина Российской Федерации, паспорт иностранного гражданина. 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Работник многофункционального центра, осуществляющий прием заявления (заявки) и необходимых документов должен: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удостовериться в личности Заявителя;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проверить срок действия документа, удостоверяющего личность;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засвидетельствовать подлинность его подписи на заявлении; 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составить опись принятых заявлений и прилагаемых к нему документов;</w:t>
      </w:r>
    </w:p>
    <w:p>
      <w:pPr>
        <w:pStyle w:val="Normal"/>
        <w:spacing w:before="0" w:after="0"/>
        <w:ind w:left="0" w:right="0" w:firstLine="3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заверить опись своей подписью с указанием фамилии, имени, отчества.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Заявление, которое подается через многофункциональный центр, подписывается в присутствии работника многофункционального центра.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ходе приема документов от Заявителя работник, осуществляющий прием документов, проверяет представленные заявление и документы на предмет: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-соответствия данных документа, удостоверяющего личность, данным, указанным в заявлении (заявке) о предоставлении услуги и прилагаемых необходимых документах;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-оформления заявления (заявки) в соответствии с требованиями нормативных правовых актов Российской Федерации, регулирующих предоставление услуг;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-наличия прилагаемых необходимых документов, указанных в заявлении.</w:t>
      </w:r>
    </w:p>
    <w:p>
      <w:pPr>
        <w:pStyle w:val="Normal"/>
        <w:spacing w:before="0" w:after="0"/>
        <w:ind w:left="0" w:right="0" w:firstLine="708"/>
        <w:jc w:val="left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3) Прием заявления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В целях обеспечения приема документов для предоставления услуги, работник МФЦ осуществляет консультирование Заявителя, заполняет заявление (заявку) по Формам, являющимися Приложениями  к Порядкам оказания муниципальных услуг.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Работник, осуществляющий прием документов, отказывает в приеме заявления (заявки) на получение государственной услуги и документов, если не установлена личность лица, обратившегося за получением услуги, в том числе не предъявлен документ, удостоверяющий личность такого лица, или лицо, представляющее заявление (заявку) и прилагаемые документы, отказалось предъявить документ, удостоверяющий его личность.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При обращении Заявителя за предоставлением услуги работник, осуществляющий прием документов, проверяет документы на предмет комплектности.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В случае представления Заявителем неполного комплекта документов, документы возвращаются  Заявителю без рассмотрения: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 день обращения – в случае представления документов лично в Администрацию;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 срок не позднее трех рабочих дней   - в случае представления документов в МФЦ. </w:t>
      </w:r>
    </w:p>
    <w:p>
      <w:pPr>
        <w:pStyle w:val="Normal"/>
        <w:widowControl w:val="false"/>
        <w:numPr>
          <w:ilvl w:val="0"/>
          <w:numId w:val="0"/>
        </w:numPr>
        <w:suppressAutoHyphens w:val="true"/>
        <w:spacing w:lineRule="auto" w:line="240" w:before="0" w:after="0"/>
        <w:ind w:left="720" w:hanging="0"/>
        <w:jc w:val="left"/>
        <w:rPr>
          <w:rFonts w:ascii="Times New Roman" w:hAnsi="Times New Roman" w:eastAsia="SimSun;宋体" w:cs="Times New Roman"/>
          <w:b/>
          <w:b/>
          <w:kern w:val="2"/>
          <w:sz w:val="26"/>
          <w:szCs w:val="26"/>
          <w:lang w:eastAsia="hi-IN" w:bidi="hi-IN"/>
        </w:rPr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4).Регистрация заявления</w:t>
      </w:r>
    </w:p>
    <w:p>
      <w:pPr>
        <w:pStyle w:val="Normal"/>
        <w:spacing w:lineRule="auto" w:line="240"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 МФЦ осуществляет регистрацию заявления (заявки), выдает Заявителю расписку о приеме заявления (заявки). </w:t>
      </w:r>
    </w:p>
    <w:p>
      <w:pPr>
        <w:pStyle w:val="Normal"/>
        <w:spacing w:before="0" w:after="0"/>
        <w:ind w:left="0" w:righ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Работник многофункционального центра проверяет представленные документы на предмет их соответствия требованиям Административного регламента предоставления услуги. Срок передачи документов в  Администрацию не должен превышать 1 день. </w:t>
      </w:r>
    </w:p>
    <w:p>
      <w:pPr>
        <w:pStyle w:val="Normal"/>
        <w:spacing w:before="0" w:after="0"/>
        <w:ind w:left="0" w:right="0" w:firstLine="567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В случае соответствия документов требованиям МФЦ, работник МФЦ комплектует заявление (заявку) и необходимые документы, составляя опись принятых документов в двух экземплярах, а также осуществляет сканирование комплекта документов и прикрепляет его к заявлению (заявке), сформированному в электронном виде посредством </w:t>
      </w:r>
      <w:r>
        <w:rPr>
          <w:rFonts w:cs="Times New Roman" w:ascii="Times New Roman" w:hAnsi="Times New Roman"/>
          <w:color w:val="000000"/>
          <w:sz w:val="26"/>
          <w:szCs w:val="26"/>
        </w:rPr>
        <w:t>АИС МФЦ.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Работник  МФЦ изготавливает два экземпляра описи, содержащей перечень представленных Заявителем документов, с указанием даты и времени их представления и номер описи, присвоенный в соответствии с правилами осуществления делопроизводства в многофункциональном центре. Один экземпляр описи работник, осуществляющий прием документов, выдает Заявителю в подтверждение принятия МФЦ документов, второй экземпляр – передается в Администрацию с заявлением (заявкой) и принятыми документами.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5) Передача и получение документов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МФЦ  направляет в</w:t>
      </w:r>
      <w:r>
        <w:rPr>
          <w:rFonts w:cs="Times New Roman" w:ascii="Times New Roman" w:hAnsi="Times New Roman"/>
          <w:color w:val="00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>Администрацию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посредством курьерской доставки полученные от Заявителя заявление (заявку) и необходимые документы, в срок не позднее следующего рабочего дня с момента получения указанного заявления (заявки) Заявителя.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Срок передачи принятых заявлений (запросов) и документов в  Администрацию не должен превышать 1 рабочий день.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Срок  оказания  услуги должен соответствовать Административным регламентам предоставления государственных услуг. </w:t>
      </w:r>
    </w:p>
    <w:p>
      <w:pPr>
        <w:pStyle w:val="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cs="Times New Roman" w:ascii="Times New Roman" w:hAnsi="Times New Roman"/>
          <w:color w:val="000000"/>
          <w:sz w:val="26"/>
          <w:szCs w:val="26"/>
        </w:rPr>
        <w:t xml:space="preserve">Срок передачи результатов оказания услуг в МФЦ не должен быть позднее дня следующего за днем  принятия соответствующего решения. 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Передача Администрацией </w:t>
      </w:r>
      <w:r>
        <w:rPr>
          <w:rFonts w:cs="Times New Roman" w:ascii="Times New Roman" w:hAnsi="Times New Roman"/>
          <w:color w:val="000000"/>
          <w:sz w:val="26"/>
          <w:szCs w:val="26"/>
        </w:rPr>
        <w:t>до</w:t>
      </w:r>
      <w:r>
        <w:rPr>
          <w:rFonts w:cs="Times New Roman" w:ascii="Times New Roman" w:hAnsi="Times New Roman"/>
          <w:sz w:val="26"/>
          <w:szCs w:val="26"/>
        </w:rPr>
        <w:t xml:space="preserve">кументов по результатам предоставления услуг для выдачи Заявителю и прием таких документов МФЦ осуществляется на основании сопроводительного реестра, в котором указываются, в том числе, номера описей. </w:t>
      </w:r>
    </w:p>
    <w:p>
      <w:pPr>
        <w:pStyle w:val="Normal"/>
        <w:spacing w:before="0" w:after="0"/>
        <w:ind w:left="0" w:right="0" w:firstLine="709"/>
        <w:jc w:val="left"/>
        <w:rPr/>
      </w:pPr>
      <w:r>
        <w:rPr>
          <w:rFonts w:eastAsia="SimSun;宋体" w:cs="Times New Roman" w:ascii="Times New Roman" w:hAnsi="Times New Roman"/>
          <w:b/>
          <w:kern w:val="2"/>
          <w:sz w:val="26"/>
          <w:szCs w:val="26"/>
          <w:lang w:eastAsia="hi-IN" w:bidi="hi-IN"/>
        </w:rPr>
        <w:t>6) Выдача результата оказания услуги</w:t>
      </w:r>
    </w:p>
    <w:p>
      <w:pPr>
        <w:pStyle w:val="Normal"/>
        <w:spacing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sz w:val="26"/>
          <w:szCs w:val="26"/>
        </w:rPr>
        <w:t xml:space="preserve">После поступления информации о готовности документов, МФЦ не </w:t>
      </w:r>
      <w:r>
        <w:rPr>
          <w:rFonts w:cs="Times New Roman" w:ascii="Times New Roman" w:hAnsi="Times New Roman"/>
          <w:sz w:val="26"/>
          <w:szCs w:val="26"/>
          <w:u w:val="single"/>
        </w:rPr>
        <w:t>позднее дня следующего за днем поступления документов и</w:t>
      </w:r>
      <w:r>
        <w:rPr>
          <w:rFonts w:cs="Times New Roman" w:ascii="Times New Roman" w:hAnsi="Times New Roman"/>
          <w:sz w:val="26"/>
          <w:szCs w:val="26"/>
        </w:rPr>
        <w:t>нформирует Заявителя о готовности документов.</w:t>
      </w:r>
    </w:p>
    <w:p>
      <w:pPr>
        <w:pStyle w:val="Normal"/>
        <w:spacing w:before="0" w:after="0"/>
        <w:ind w:left="0" w:right="0" w:firstLine="708"/>
        <w:jc w:val="both"/>
        <w:rPr/>
      </w:pPr>
      <w:r>
        <w:rPr>
          <w:rFonts w:cs="Times New Roman" w:ascii="Times New Roman" w:hAnsi="Times New Roman"/>
          <w:sz w:val="26"/>
          <w:szCs w:val="26"/>
        </w:rPr>
        <w:t>Администрация</w:t>
      </w:r>
      <w:r>
        <w:rPr>
          <w:rFonts w:cs="Times New Roman" w:ascii="Times New Roman" w:hAnsi="Times New Roman"/>
          <w:color w:val="FF0000"/>
          <w:sz w:val="26"/>
          <w:szCs w:val="26"/>
        </w:rPr>
        <w:t xml:space="preserve"> </w:t>
      </w:r>
      <w:r>
        <w:rPr>
          <w:rFonts w:cs="Times New Roman" w:ascii="Times New Roman" w:hAnsi="Times New Roman"/>
          <w:sz w:val="26"/>
          <w:szCs w:val="26"/>
        </w:rPr>
        <w:t xml:space="preserve">обязана обеспечивать представление в МФЦ для выдачи Заявителю документов, сформированных по результатам рассмотрения заявлений (заявок) и необходимых документов, в срок предоставления результатов услуги Заявителю, предусмотренный нормативными правовыми актами, регулирующими предоставление услуги. 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При обращении Заявителя за результатом оказания услуг в МФЦ работник, осуществляющий выдачу документов: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устанавливает личность Заявителя, в том числе проверяет документ, удостоверяющий его личность;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проверяет полномочия Заявителя;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выясняет у Заявителя номер описи;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>- знакомит Заявителя с перечнем выдаваемых документов;</w:t>
      </w:r>
    </w:p>
    <w:p>
      <w:pPr>
        <w:pStyle w:val="Normal"/>
        <w:spacing w:before="0" w:after="0"/>
        <w:ind w:left="0" w:right="0"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  <w:t xml:space="preserve">- выдает документы. </w:t>
      </w:r>
    </w:p>
    <w:p>
      <w:pPr>
        <w:pStyle w:val="ListParagraph"/>
        <w:widowControl/>
        <w:numPr>
          <w:ilvl w:val="0"/>
          <w:numId w:val="0"/>
        </w:numPr>
        <w:shd w:val="clear" w:color="000000" w:themeTint="0" w:themeShade="0" w:fill="FFFFFF" w:themeFillTint="0" w:themeFillShade="0"/>
        <w:tabs>
          <w:tab w:val="left" w:pos="4640" w:leader="none"/>
          <w:tab w:val="left" w:pos="5774" w:leader="none"/>
        </w:tabs>
        <w:suppressAutoHyphens w:val="true"/>
        <w:bidi w:val="0"/>
        <w:spacing w:lineRule="atLeast" w:line="100" w:before="0" w:after="0"/>
        <w:ind w:left="0" w:right="0" w:hanging="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eastAsia="SimSun" w:cs="Times New Roman" w:ascii="Times New Roman" w:hAnsi="Times New Roman"/>
          <w:b w:val="false"/>
          <w:bCs w:val="false"/>
          <w:color w:val="00000A"/>
          <w:sz w:val="28"/>
          <w:szCs w:val="28"/>
          <w:shd w:fill="FFFFFF" w:val="clear"/>
          <w:lang w:val="ru-RU" w:eastAsia="en-US" w:bidi="ar-SA"/>
        </w:rPr>
        <w:t xml:space="preserve">Работник, осуществляющий выдачу документов, отказывает в выдаче документов в случае, если для получения документов обратилось лицо, не являющееся Заявителем, либо обратившееся лицо отказалось предъявить документа, удостоверяющий личность. 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ab/>
      </w:r>
      <w:bookmarkStart w:id="5" w:name="__DdeLink__212_1873219240"/>
      <w:bookmarkEnd w:id="5"/>
      <w:r>
        <w:rPr>
          <w:rFonts w:cs="Times New Roman" w:ascii="Times New Roman" w:hAnsi="Times New Roman"/>
          <w:sz w:val="28"/>
          <w:szCs w:val="28"/>
        </w:rPr>
        <w:t>2. Настоящее постановление вступает в силу со дня его официального опубликования (обнародования) в установленном порядке.</w:t>
      </w:r>
    </w:p>
    <w:p>
      <w:pPr>
        <w:pStyle w:val="Normal"/>
        <w:spacing w:before="0" w:after="0"/>
        <w:contextualSpacing/>
        <w:jc w:val="both"/>
        <w:rPr>
          <w:rFonts w:ascii="Calibri" w:hAnsi="Calibri" w:eastAsia="SimSun" w:cs="Calibri"/>
          <w:color w:val="00000A"/>
          <w:sz w:val="28"/>
          <w:szCs w:val="28"/>
          <w:lang w:val="ru-RU" w:eastAsia="en-US" w:bidi="ar-SA"/>
        </w:rPr>
      </w:pPr>
      <w:r>
        <w:rPr>
          <w:rFonts w:eastAsia="SimSun" w:cs="Calibri"/>
          <w:color w:val="00000A"/>
          <w:sz w:val="28"/>
          <w:szCs w:val="28"/>
          <w:lang w:val="ru-RU" w:eastAsia="en-US" w:bidi="ar-SA"/>
        </w:rPr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Глава администрации </w:t>
      </w:r>
    </w:p>
    <w:p>
      <w:pPr>
        <w:pStyle w:val="Normal"/>
        <w:spacing w:before="0" w:after="0"/>
        <w:contextualSpacing/>
        <w:jc w:val="both"/>
        <w:rPr/>
      </w:pPr>
      <w:r>
        <w:rPr>
          <w:rFonts w:cs="Times New Roman" w:ascii="Times New Roman" w:hAnsi="Times New Roman"/>
          <w:sz w:val="28"/>
          <w:szCs w:val="28"/>
        </w:rPr>
        <w:t>Курджиновского сельского поселения                                 М.Ф. Зайцев</w:t>
      </w:r>
    </w:p>
    <w:sectPr>
      <w:type w:val="nextPage"/>
      <w:pgSz w:w="11906" w:h="16838"/>
      <w:pgMar w:left="1701" w:right="850" w:header="0" w:top="993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Times New Roman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SimSun" w:cs="Calibri"/>
      <w:color w:val="00000A"/>
      <w:kern w:val="0"/>
      <w:sz w:val="22"/>
      <w:szCs w:val="22"/>
      <w:lang w:val="ru-RU" w:eastAsia="en-US" w:bidi="ar-SA"/>
    </w:rPr>
  </w:style>
  <w:style w:type="character" w:styleId="DefaultParagraphFont">
    <w:name w:val="Default Paragraph Font"/>
    <w:qFormat/>
    <w:rPr/>
  </w:style>
  <w:style w:type="character" w:styleId="Style14">
    <w:name w:val="Выделение жирным"/>
    <w:qFormat/>
    <w:rPr>
      <w:b/>
      <w:bCs/>
    </w:rPr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"/>
    <w:qFormat/>
    <w:rPr>
      <w:i/>
      <w:iCs/>
    </w:rPr>
  </w:style>
  <w:style w:type="character" w:styleId="WW8Num3z0">
    <w:name w:val="WW8Num3z0"/>
    <w:qFormat/>
    <w:rPr/>
  </w:style>
  <w:style w:type="character" w:styleId="WW8Num6z0">
    <w:name w:val="WW8Num6z0"/>
    <w:qFormat/>
    <w:rPr>
      <w:b/>
    </w:rPr>
  </w:style>
  <w:style w:type="character" w:styleId="WW">
    <w:name w:val="WW-Интернет-ссылка"/>
    <w:qFormat/>
    <w:rPr>
      <w:rFonts w:cs="Times New Roman"/>
      <w:color w:val="0000FF"/>
      <w:u w:val="single"/>
    </w:rPr>
  </w:style>
  <w:style w:type="character" w:styleId="ListLabel1">
    <w:name w:val="ListLabel 1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2">
    <w:name w:val="ListLabel 2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3">
    <w:name w:val="ListLabel 3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character" w:styleId="ListLabel4">
    <w:name w:val="ListLabel 4"/>
    <w:qFormat/>
    <w:rPr>
      <w:rFonts w:ascii="Times New Roman" w:hAnsi="Times New Roman" w:eastAsia="Times New Roman" w:cs="Times New Roman"/>
      <w:color w:val="000000"/>
      <w:sz w:val="24"/>
      <w:szCs w:val="24"/>
    </w:rPr>
  </w:style>
  <w:style w:type="character" w:styleId="ListLabel5">
    <w:name w:val="ListLabel 5"/>
    <w:qFormat/>
    <w:rPr>
      <w:rFonts w:ascii="Times New Roman" w:hAnsi="Times New Roman" w:eastAsia="Times New Roman" w:cs="Times New Roman"/>
      <w:color w:val="000000"/>
      <w:sz w:val="24"/>
      <w:szCs w:val="24"/>
      <w:u w:val="none"/>
    </w:rPr>
  </w:style>
  <w:style w:type="character" w:styleId="ListLabel6">
    <w:name w:val="ListLabel 6"/>
    <w:qFormat/>
    <w:rPr>
      <w:rFonts w:ascii="Times New Roman" w:hAnsi="Times New Roman" w:eastAsia="Times New Roman" w:cs="Times New Roman"/>
      <w:color w:val="000000"/>
      <w:sz w:val="24"/>
      <w:szCs w:val="24"/>
      <w:u w:val="none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2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ConsPlusNonformat">
    <w:name w:val="ConsPlusNonformat"/>
    <w:qFormat/>
    <w:pPr>
      <w:widowControl/>
      <w:suppressAutoHyphens w:val="true"/>
      <w:bidi w:val="0"/>
      <w:jc w:val="left"/>
    </w:pPr>
    <w:rPr>
      <w:rFonts w:ascii="Courier New" w:hAnsi="Courier New" w:eastAsia="SimSun" w:cs="Courier New"/>
      <w:color w:val="00000A"/>
      <w:kern w:val="0"/>
      <w:sz w:val="20"/>
      <w:szCs w:val="20"/>
      <w:lang w:val="ru-RU" w:eastAsia="zh-CN" w:bidi="hi-IN"/>
    </w:rPr>
  </w:style>
  <w:style w:type="paragraph" w:styleId="ConsPlusNormal">
    <w:name w:val="ConsPlusNormal"/>
    <w:qFormat/>
    <w:pPr>
      <w:widowControl w:val="false"/>
      <w:suppressAutoHyphens w:val="true"/>
      <w:bidi w:val="0"/>
      <w:spacing w:lineRule="atLeast" w:line="100"/>
      <w:ind w:firstLine="720"/>
      <w:jc w:val="left"/>
    </w:pPr>
    <w:rPr>
      <w:rFonts w:ascii="Arial" w:hAnsi="Arial" w:eastAsia="SimSun" w:cs="Arial"/>
      <w:color w:val="00000A"/>
      <w:kern w:val="0"/>
      <w:sz w:val="24"/>
      <w:szCs w:val="24"/>
      <w:lang w:val="ru-RU" w:eastAsia="zh-CN" w:bidi="hi-IN"/>
    </w:rPr>
  </w:style>
  <w:style w:type="paragraph" w:styleId="Style22">
    <w:name w:val="Содержимое таблицы"/>
    <w:basedOn w:val="Normal"/>
    <w:qFormat/>
    <w:pPr/>
    <w:rPr/>
  </w:style>
  <w:style w:type="paragraph" w:styleId="Style23">
    <w:name w:val="Абзац списка"/>
    <w:basedOn w:val="Normal"/>
    <w:qFormat/>
    <w:pPr>
      <w:spacing w:before="0" w:after="200"/>
      <w:ind w:left="720" w:right="0" w:hanging="0"/>
      <w:contextualSpacing/>
    </w:pPr>
    <w:rPr>
      <w:rFonts w:eastAsia="Times New Roman"/>
    </w:rPr>
  </w:style>
  <w:style w:type="numbering" w:styleId="WW8Num3">
    <w:name w:val="WW8Num3"/>
    <w:qFormat/>
  </w:style>
  <w:style w:type="numbering" w:styleId="WW8Num6">
    <w:name w:val="WW8Num6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ud-mfc.ru/" TargetMode="External"/><Relationship Id="rId3" Type="http://schemas.openxmlformats.org/officeDocument/2006/relationships/hyperlink" Target="mailto:ud.mfc@mail.ru" TargetMode="External"/><Relationship Id="rId4" Type="http://schemas.openxmlformats.org/officeDocument/2006/relationships/hyperlink" Target="mailto:kazieva_asiyat@mail.ru" TargetMode="External"/><Relationship Id="rId5" Type="http://schemas.openxmlformats.org/officeDocument/2006/relationships/hyperlink" Target="http://mydoc-mk.ru/index.php?go=home" TargetMode="External"/><Relationship Id="rId6" Type="http://schemas.openxmlformats.org/officeDocument/2006/relationships/hyperlink" Target="mailto:mfc-mk@yandex.ru" TargetMode="External"/><Relationship Id="rId7" Type="http://schemas.openxmlformats.org/officeDocument/2006/relationships/hyperlink" Target="mailto:mfts.adygekhabl@mail.ru" TargetMode="External"/><Relationship Id="rId8" Type="http://schemas.openxmlformats.org/officeDocument/2006/relationships/hyperlink" Target="http://mfc-zel.ru/" TargetMode="External"/><Relationship Id="rId9" Type="http://schemas.openxmlformats.org/officeDocument/2006/relationships/hyperlink" Target="mailto:mfc_zel@mail.ru" TargetMode="External"/><Relationship Id="rId10" Type="http://schemas.openxmlformats.org/officeDocument/2006/relationships/hyperlink" Target="http://mfcnr.ru/" TargetMode="External"/><Relationship Id="rId11" Type="http://schemas.openxmlformats.org/officeDocument/2006/relationships/hyperlink" Target="mailto:mfts.nogay@mail.ru" TargetMode="External"/><Relationship Id="rId12" Type="http://schemas.openxmlformats.org/officeDocument/2006/relationships/hyperlink" Target="mailto:urupprmfc@mail.ru" TargetMode="External"/><Relationship Id="rId13" Type="http://schemas.openxmlformats.org/officeDocument/2006/relationships/hyperlink" Target="mailto:mfc.karachaevsk@mail.ru" TargetMode="External"/><Relationship Id="rId14" Type="http://schemas.openxmlformats.org/officeDocument/2006/relationships/hyperlink" Target="mailto:habezmfc@bk.ru" TargetMode="External"/><Relationship Id="rId15" Type="http://schemas.openxmlformats.org/officeDocument/2006/relationships/hyperlink" Target="http://mfc-kmr.ru/" TargetMode="External"/><Relationship Id="rId16" Type="http://schemas.openxmlformats.org/officeDocument/2006/relationships/hyperlink" Target="mailto:krmfc@mail.ru" TargetMode="External"/><Relationship Id="rId17" Type="http://schemas.openxmlformats.org/officeDocument/2006/relationships/hyperlink" Target="mailto:222abaza@list.ru" TargetMode="External"/><Relationship Id="rId18" Type="http://schemas.openxmlformats.org/officeDocument/2006/relationships/numbering" Target="numbering.xml"/><Relationship Id="rId19" Type="http://schemas.openxmlformats.org/officeDocument/2006/relationships/fontTable" Target="fontTable.xml"/><Relationship Id="rId20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Application>LibreOffice/6.0.4.2$Windows_x86 LibreOffice_project/9b0d9b32d5dcda91d2f1a96dc04c645c450872bf</Application>
  <Pages>7</Pages>
  <Words>1243</Words>
  <Characters>10121</Characters>
  <CharactersWithSpaces>11647</CharactersWithSpaces>
  <Paragraphs>162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2010-11-24T05:24:00Z</dcterms:created>
  <dc:creator>Антонина</dc:creator>
  <dc:description/>
  <dc:language>ru-RU</dc:language>
  <cp:lastModifiedBy/>
  <cp:lastPrinted>2019-02-13T10:43:37Z</cp:lastPrinted>
  <dcterms:modified xsi:type="dcterms:W3CDTF">2019-02-13T14:08:24Z</dcterms:modified>
  <cp:revision>26</cp:revision>
  <dc:subject/>
  <dc:title/>
</cp:coreProperties>
</file>