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28.jpeg" ContentType="image/jpeg"/>
  <Override PartName="/word/media/image1.png" ContentType="image/png"/>
  <Override PartName="/word/media/image2.jpeg" ContentType="image/jpeg"/>
  <Override PartName="/word/media/image3.gif" ContentType="image/gif"/>
  <Override PartName="/word/media/image4.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png" ContentType="image/png"/>
  <Override PartName="/word/media/image31.jpeg" ContentType="image/jpeg"/>
  <Override PartName="/word/media/image32.png" ContentType="image/png"/>
  <Override PartName="/word/media/image33.jpeg" ContentType="image/jpeg"/>
  <Override PartName="/word/media/image34.jpeg" ContentType="image/jpeg"/>
  <Override PartName="/word/media/image35.jpeg" ContentType="image/jpeg"/>
  <Override PartName="/word/media/image3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before="0" w:after="0"/>
        <w:jc w:val="center"/>
        <w:rPr/>
      </w:pPr>
      <w:r>
        <w:rPr>
          <w:rFonts w:eastAsia="Times New Roman" w:cs="Times New Roman" w:ascii="Times New Roman" w:hAnsi="Times New Roman"/>
          <w:sz w:val="28"/>
          <w:szCs w:val="28"/>
        </w:rPr>
        <w:t>РОССИЙСКАЯ ФЕДЕРАЦИЯ</w:t>
      </w:r>
    </w:p>
    <w:p>
      <w:pPr>
        <w:pStyle w:val="Normal"/>
        <w:widowControl w:val="false"/>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КАРАЧАЕВО-ЧЕРКЕССКАЯ РЕСПУБЛИКА</w:t>
      </w:r>
    </w:p>
    <w:p>
      <w:pPr>
        <w:pStyle w:val="Normal"/>
        <w:widowControl w:val="false"/>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УРУПСКИЙ МУНИЦИПАЛЬНАЙ РАЙОН</w:t>
      </w:r>
    </w:p>
    <w:p>
      <w:pPr>
        <w:pStyle w:val="Normal"/>
        <w:widowControl w:val="false"/>
        <w:spacing w:lineRule="auto" w:line="240" w:before="0" w:after="0"/>
        <w:jc w:val="center"/>
        <w:rPr/>
      </w:pPr>
      <w:r>
        <w:rPr>
          <w:rFonts w:eastAsia="Times New Roman" w:cs="Times New Roman" w:ascii="Times New Roman" w:hAnsi="Times New Roman"/>
          <w:sz w:val="28"/>
          <w:szCs w:val="28"/>
        </w:rPr>
        <w:t>АДМИНИСТРАЦИЯ КУРДЖИНОВСКОГО СЕЛЬСКОГО ПОСЕЛЕНИЯ</w:t>
      </w:r>
    </w:p>
    <w:p>
      <w:pPr>
        <w:pStyle w:val="Normal"/>
        <w:widowControl w:val="false"/>
        <w:spacing w:lineRule="auto" w:line="24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before="0" w:after="12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t>ПОСТАНОВЛЕНИЕ</w:t>
      </w:r>
    </w:p>
    <w:tbl>
      <w:tblPr>
        <w:tblStyle w:val="aa"/>
        <w:tblW w:w="9360" w:type="dxa"/>
        <w:jc w:val="left"/>
        <w:tblInd w:w="683" w:type="dxa"/>
        <w:tblCellMar>
          <w:top w:w="0" w:type="dxa"/>
          <w:left w:w="153" w:type="dxa"/>
          <w:bottom w:w="0" w:type="dxa"/>
          <w:right w:w="108" w:type="dxa"/>
        </w:tblCellMar>
        <w:tblLook w:firstRow="1" w:noVBand="1" w:lastRow="0" w:firstColumn="1" w:lastColumn="0" w:noHBand="0" w:val="04a0"/>
      </w:tblPr>
      <w:tblGrid>
        <w:gridCol w:w="3115"/>
        <w:gridCol w:w="3115"/>
        <w:gridCol w:w="3130"/>
      </w:tblGrid>
      <w:tr>
        <w:trPr/>
        <w:tc>
          <w:tcPr>
            <w:tcW w:w="3115" w:type="dxa"/>
            <w:tcBorders>
              <w:top w:val="nil"/>
              <w:left w:val="nil"/>
              <w:bottom w:val="nil"/>
              <w:right w:val="nil"/>
              <w:insideH w:val="nil"/>
              <w:insideV w:val="nil"/>
            </w:tcBorders>
            <w:shd w:fill="auto" w:val="clear"/>
          </w:tcPr>
          <w:p>
            <w:pPr>
              <w:pStyle w:val="Normal"/>
              <w:widowControl w:val="false"/>
              <w:spacing w:lineRule="auto" w:line="240" w:before="0" w:after="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rPr/>
            </w:pPr>
            <w:r>
              <w:rPr>
                <w:rFonts w:eastAsia="Times New Roman" w:cs="Times New Roman" w:ascii="Times New Roman" w:hAnsi="Times New Roman"/>
                <w:sz w:val="28"/>
                <w:szCs w:val="28"/>
                <w:lang w:val="en-US"/>
              </w:rPr>
              <w:t xml:space="preserve">28.03.2019 </w:t>
            </w:r>
          </w:p>
        </w:tc>
        <w:tc>
          <w:tcPr>
            <w:tcW w:w="3115" w:type="dxa"/>
            <w:tcBorders>
              <w:top w:val="nil"/>
              <w:left w:val="nil"/>
              <w:bottom w:val="nil"/>
              <w:right w:val="nil"/>
              <w:insideH w:val="nil"/>
              <w:insideV w:val="nil"/>
            </w:tcBorders>
            <w:shd w:fill="auto" w:val="clear"/>
          </w:tcPr>
          <w:p>
            <w:pPr>
              <w:pStyle w:val="Normal"/>
              <w:widowControl w:val="false"/>
              <w:spacing w:lineRule="auto" w:line="240" w:before="0" w:after="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jc w:val="center"/>
              <w:rPr>
                <w:lang w:val="en-US"/>
              </w:rPr>
            </w:pPr>
            <w:r>
              <w:rPr>
                <w:rFonts w:eastAsia="Times New Roman" w:cs="Times New Roman" w:ascii="Times New Roman" w:hAnsi="Times New Roman"/>
                <w:sz w:val="28"/>
                <w:szCs w:val="28"/>
                <w:lang w:val="en-US"/>
              </w:rPr>
              <w:t>с. Курджиново</w:t>
            </w:r>
          </w:p>
        </w:tc>
        <w:tc>
          <w:tcPr>
            <w:tcW w:w="3130" w:type="dxa"/>
            <w:tcBorders>
              <w:top w:val="nil"/>
              <w:left w:val="nil"/>
              <w:bottom w:val="nil"/>
              <w:right w:val="nil"/>
              <w:insideH w:val="nil"/>
              <w:insideV w:val="nil"/>
            </w:tcBorders>
            <w:shd w:fill="auto" w:val="clear"/>
          </w:tcPr>
          <w:p>
            <w:pPr>
              <w:pStyle w:val="Normal"/>
              <w:widowControl w:val="false"/>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en-US"/>
              </w:rPr>
              <w:t xml:space="preserve"> </w:t>
            </w:r>
          </w:p>
          <w:p>
            <w:pPr>
              <w:pStyle w:val="Normal"/>
              <w:widowControl w:val="false"/>
              <w:spacing w:lineRule="auto" w:line="240" w:before="0" w:after="0"/>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jc w:val="center"/>
              <w:rPr/>
            </w:pPr>
            <w:r>
              <w:rPr>
                <w:rFonts w:eastAsia="Times New Roman" w:cs="Times New Roman" w:ascii="Times New Roman" w:hAnsi="Times New Roman"/>
                <w:sz w:val="28"/>
                <w:szCs w:val="28"/>
                <w:lang w:val="en-US"/>
              </w:rPr>
              <w:t xml:space="preserve">                                № </w:t>
            </w:r>
            <w:r>
              <w:rPr>
                <w:rFonts w:eastAsia="Times New Roman" w:cs="Times New Roman" w:ascii="Times New Roman" w:hAnsi="Times New Roman"/>
                <w:sz w:val="28"/>
                <w:szCs w:val="28"/>
                <w:lang w:val="en-US"/>
              </w:rPr>
              <w:t>29</w:t>
            </w:r>
          </w:p>
        </w:tc>
      </w:tr>
      <w:tr>
        <w:trPr/>
        <w:tc>
          <w:tcPr>
            <w:tcW w:w="9360" w:type="dxa"/>
            <w:gridSpan w:val="3"/>
            <w:tcBorders>
              <w:top w:val="nil"/>
              <w:left w:val="nil"/>
              <w:bottom w:val="nil"/>
              <w:right w:val="nil"/>
              <w:insideH w:val="nil"/>
              <w:insideV w:val="nil"/>
            </w:tcBorders>
            <w:shd w:fill="auto" w:val="clear"/>
          </w:tcPr>
          <w:p>
            <w:pPr>
              <w:pStyle w:val="Normal"/>
              <w:widowControl w:val="false"/>
              <w:spacing w:lineRule="auto" w:line="240" w:before="0" w:after="0"/>
              <w:jc w:val="center"/>
              <w:rPr>
                <w:lang w:val="en-US"/>
              </w:rPr>
            </w:pPr>
            <w:r>
              <w:rPr>
                <w:rFonts w:eastAsia="Times New Roman" w:cs="Times New Roman" w:ascii="Times New Roman" w:hAnsi="Times New Roman"/>
                <w:sz w:val="28"/>
                <w:szCs w:val="28"/>
                <w:lang w:val="en-US"/>
              </w:rPr>
              <w:t>О внесении изменений в постановление администрации Курджиновского сельского поселения от 29.12.2017 № 114 «Об утверждении муниципальной программы «Формирование современной городской среды на территории Курджиновского сельского поселения на 2018-2022 годы»</w:t>
            </w:r>
          </w:p>
        </w:tc>
      </w:tr>
    </w:tbl>
    <w:p>
      <w:pPr>
        <w:pStyle w:val="Normal"/>
        <w:shd w:val="clear" w:color="auto" w:fill="FFFFFF"/>
        <w:spacing w:lineRule="auto" w:line="240" w:before="0" w:after="150"/>
        <w:jc w:val="center"/>
        <w:rPr>
          <w:rFonts w:ascii="Arial" w:hAnsi="Arial" w:eastAsia="Times New Roman" w:cs="Arial"/>
          <w:color w:val="000000"/>
          <w:sz w:val="21"/>
          <w:szCs w:val="21"/>
          <w:lang w:eastAsia="ru-RU"/>
        </w:rPr>
      </w:pPr>
      <w:r>
        <w:rPr>
          <w:rFonts w:eastAsia="Times New Roman" w:cs="Arial" w:ascii="inherit" w:hAnsi="inherit"/>
          <w:color w:val="000000"/>
          <w:sz w:val="36"/>
          <w:szCs w:val="36"/>
          <w:lang w:eastAsia="ru-RU"/>
        </w:rPr>
        <w:t xml:space="preserve"> </w:t>
      </w:r>
    </w:p>
    <w:p>
      <w:pPr>
        <w:pStyle w:val="Normal"/>
        <w:shd w:val="clear" w:color="auto" w:fill="FFFFFF"/>
        <w:spacing w:lineRule="auto" w:line="240" w:before="0" w:after="150"/>
        <w:rPr>
          <w:rFonts w:ascii="Times New Roman" w:hAnsi="Times New Roman" w:eastAsia="Times New Roman" w:cs="Arial"/>
          <w:color w:val="000000"/>
          <w:sz w:val="28"/>
          <w:szCs w:val="28"/>
          <w:lang w:eastAsia="ru-RU"/>
        </w:rPr>
      </w:pPr>
      <w:r>
        <w:rPr>
          <w:rFonts w:eastAsia="Times New Roman" w:cs="Arial" w:ascii="Arial" w:hAnsi="Arial"/>
          <w:color w:val="000000"/>
          <w:sz w:val="21"/>
          <w:szCs w:val="21"/>
          <w:lang w:eastAsia="ru-RU"/>
        </w:rPr>
        <w:t xml:space="preserve"> </w:t>
      </w:r>
    </w:p>
    <w:p>
      <w:pPr>
        <w:pStyle w:val="Normal"/>
        <w:shd w:val="clear" w:color="auto" w:fill="FFFFFF"/>
        <w:spacing w:lineRule="auto" w:line="240" w:before="0" w:after="15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eastAsia="ru-RU"/>
        </w:rPr>
        <w:t xml:space="preserve">        </w:t>
      </w:r>
      <w:r>
        <w:rPr>
          <w:rFonts w:eastAsia="Times New Roman" w:cs="Arial" w:ascii="Times New Roman" w:hAnsi="Times New Roman"/>
          <w:color w:val="000000"/>
          <w:sz w:val="28"/>
          <w:szCs w:val="28"/>
          <w:lang w:eastAsia="ru-RU"/>
        </w:rPr>
        <w:t>В соответствии с постановлением Правительства Российской Федерации от 09.02.2019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 утвержденной постановлением Правительством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eastAsia="ru-RU"/>
        </w:rPr>
        <w:t>ПОСТАНОВЛЯЮ:</w:t>
      </w:r>
    </w:p>
    <w:p>
      <w:pPr>
        <w:pStyle w:val="Normal"/>
        <w:shd w:val="clear" w:color="auto" w:fill="FFFFFF"/>
        <w:spacing w:lineRule="auto" w:line="240" w:before="0" w:after="150"/>
        <w:rPr/>
      </w:pPr>
      <w:r>
        <w:rPr>
          <w:rFonts w:eastAsia="Times New Roman" w:cs="Arial" w:ascii="Times New Roman" w:hAnsi="Times New Roman"/>
          <w:color w:val="000000"/>
          <w:sz w:val="28"/>
          <w:szCs w:val="28"/>
          <w:lang w:eastAsia="ru-RU"/>
        </w:rPr>
        <w:t xml:space="preserve">      </w:t>
      </w:r>
      <w:r>
        <w:rPr>
          <w:rFonts w:eastAsia="Times New Roman" w:cs="Arial" w:ascii="Times New Roman" w:hAnsi="Times New Roman"/>
          <w:color w:val="000000"/>
          <w:sz w:val="28"/>
          <w:szCs w:val="28"/>
          <w:lang w:eastAsia="ru-RU"/>
        </w:rPr>
        <w:t xml:space="preserve">1.Внести в </w:t>
      </w:r>
      <w:r>
        <w:rPr>
          <w:rFonts w:eastAsia="Times New Roman" w:cs="Times New Roman" w:ascii="Times New Roman" w:hAnsi="Times New Roman"/>
          <w:color w:val="000000"/>
          <w:sz w:val="28"/>
          <w:szCs w:val="28"/>
          <w:lang w:eastAsia="ru-RU"/>
        </w:rPr>
        <w:t>постановление администрации Курджиновского сельского поселения от 29.12.2017 № 114 «Об утверждении муниципальной программы «Формирование современной городской среды на территории Курджиновского сельского поселения на 2018-2022 годы»</w:t>
      </w:r>
      <w:r>
        <w:rPr>
          <w:rFonts w:eastAsia="Times New Roman" w:cs="Arial" w:ascii="Times New Roman" w:hAnsi="Times New Roman"/>
          <w:color w:val="000000"/>
          <w:sz w:val="28"/>
          <w:szCs w:val="28"/>
          <w:lang w:eastAsia="ru-RU"/>
        </w:rPr>
        <w:t>, (далее Программа) следующие изменения:</w:t>
        <w:br/>
        <w:t xml:space="preserve"> </w:t>
      </w:r>
    </w:p>
    <w:p>
      <w:pPr>
        <w:pStyle w:val="Normal"/>
        <w:shd w:val="clear" w:color="auto" w:fill="FFFFFF"/>
        <w:spacing w:lineRule="auto" w:line="240" w:before="0" w:after="150"/>
        <w:rPr/>
      </w:pPr>
      <w:r>
        <w:rPr>
          <w:rFonts w:eastAsia="Times New Roman" w:cs="Arial" w:ascii="Times New Roman" w:hAnsi="Times New Roman"/>
          <w:color w:val="000000"/>
          <w:sz w:val="28"/>
          <w:szCs w:val="28"/>
          <w:lang w:eastAsia="ru-RU"/>
        </w:rPr>
        <w:t>1.1. В наименовании постановления, пункте 1 постановления, названии программы и далее везде по тексту исключить слова «на 2018-2022 годы»</w:t>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1.2.     В паспорт Программы внести следующие изменения:</w:t>
      </w:r>
    </w:p>
    <w:p>
      <w:pPr>
        <w:pStyle w:val="Normal"/>
        <w:shd w:val="clear" w:color="auto" w:fill="FFFFFF"/>
        <w:spacing w:lineRule="auto" w:line="240" w:before="0" w:after="150"/>
        <w:rPr/>
      </w:pPr>
      <w:r>
        <w:rPr>
          <w:rFonts w:eastAsia="Times New Roman" w:cs="Arial" w:ascii="Times New Roman" w:hAnsi="Times New Roman"/>
          <w:color w:val="000000"/>
          <w:sz w:val="28"/>
          <w:szCs w:val="28"/>
          <w:lang w:eastAsia="ru-RU"/>
        </w:rPr>
        <w:tab/>
        <w:t xml:space="preserve">1.1. </w:t>
      </w:r>
      <w:r>
        <w:rPr>
          <w:rFonts w:eastAsia="Times New Roman" w:cs="Arial" w:ascii="Times New Roman;serif" w:hAnsi="Times New Roman;serif"/>
          <w:color w:val="000000"/>
          <w:sz w:val="28"/>
          <w:szCs w:val="28"/>
          <w:lang w:eastAsia="ru-RU"/>
        </w:rPr>
        <w:t>Пункт 1.</w:t>
      </w:r>
      <w:r>
        <w:rPr>
          <w:rFonts w:eastAsia="Times New Roman" w:cs="Arial" w:ascii="Times New Roman" w:hAnsi="Times New Roman"/>
          <w:color w:val="000000"/>
          <w:sz w:val="28"/>
          <w:szCs w:val="28"/>
          <w:lang w:eastAsia="ru-RU"/>
        </w:rPr>
        <w:t xml:space="preserve"> Программы </w:t>
      </w:r>
      <w:r>
        <w:rPr>
          <w:rFonts w:eastAsia="Times New Roman" w:cs="Arial" w:ascii="Times New Roman;serif" w:hAnsi="Times New Roman;serif"/>
          <w:color w:val="000000"/>
          <w:sz w:val="28"/>
          <w:szCs w:val="28"/>
          <w:lang w:eastAsia="ru-RU"/>
        </w:rPr>
        <w:t>  «Сроки реализации Государственной программы» изложить в следующей редакции:</w:t>
      </w:r>
    </w:p>
    <w:p>
      <w:pPr>
        <w:pStyle w:val="Style15"/>
        <w:spacing w:before="0" w:after="0"/>
        <w:rPr>
          <w:rFonts w:ascii="Times New Roman;serif" w:hAnsi="Times New Roman;serif"/>
          <w:sz w:val="28"/>
        </w:rPr>
      </w:pPr>
      <w:r>
        <w:rPr>
          <w:rFonts w:ascii="Times New Roman;serif" w:hAnsi="Times New Roman;serif"/>
          <w:sz w:val="28"/>
        </w:rPr>
        <w:t>«</w:t>
      </w:r>
    </w:p>
    <w:tbl>
      <w:tblPr>
        <w:tblW w:w="9645" w:type="dxa"/>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18" w:type="dxa"/>
          <w:bottom w:w="28" w:type="dxa"/>
          <w:right w:w="28" w:type="dxa"/>
        </w:tblCellMar>
        <w:tblLook w:firstRow="1" w:noVBand="1" w:lastRow="0" w:firstColumn="1" w:lastColumn="0" w:noHBand="0" w:val="04a0"/>
      </w:tblPr>
      <w:tblGrid>
        <w:gridCol w:w="4936"/>
        <w:gridCol w:w="4708"/>
      </w:tblGrid>
      <w:tr>
        <w:trPr/>
        <w:tc>
          <w:tcPr>
            <w:tcW w:w="4936"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Style19"/>
              <w:spacing w:before="0" w:after="0"/>
              <w:rPr>
                <w:rFonts w:ascii="Times New Roman;serif" w:hAnsi="Times New Roman;serif"/>
                <w:sz w:val="28"/>
              </w:rPr>
            </w:pPr>
            <w:r>
              <w:rPr>
                <w:rFonts w:ascii="Times New Roman;serif" w:hAnsi="Times New Roman;serif"/>
                <w:sz w:val="28"/>
              </w:rPr>
              <w:t>Сроки реализации Государственной программы</w:t>
            </w:r>
          </w:p>
        </w:tc>
        <w:tc>
          <w:tcPr>
            <w:tcW w:w="470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tcPr>
          <w:p>
            <w:pPr>
              <w:pStyle w:val="Style19"/>
              <w:spacing w:before="0" w:after="0"/>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bookmarkStart w:id="0" w:name="_GoBack"/>
            <w:bookmarkEnd w:id="0"/>
          </w:p>
        </w:tc>
      </w:tr>
    </w:tbl>
    <w:p>
      <w:pPr>
        <w:pStyle w:val="Normal"/>
        <w:widowControl w:val="false"/>
        <w:shd w:val="clear" w:color="auto" w:fill="FFFFFF"/>
        <w:spacing w:lineRule="auto" w:line="240" w:before="0" w:after="0"/>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p>
      <w:pPr>
        <w:pStyle w:val="Normal"/>
        <w:widowControl w:val="false"/>
        <w:shd w:val="clear" w:color="auto" w:fill="FFFFFF"/>
        <w:spacing w:lineRule="auto" w:line="240" w:before="0" w:after="0"/>
        <w:jc w:val="both"/>
        <w:rPr>
          <w:rFonts w:ascii="Times New Roman;serif" w:hAnsi="Times New Roman;serif"/>
          <w:sz w:val="28"/>
          <w:szCs w:val="28"/>
        </w:rPr>
      </w:pPr>
      <w:r>
        <w:rPr>
          <w:rFonts w:eastAsia="Times New Roman" w:cs="Times New Roman" w:ascii="Times New Roman" w:hAnsi="Times New Roman"/>
          <w:sz w:val="28"/>
          <w:szCs w:val="28"/>
          <w:lang w:eastAsia="ru-RU"/>
        </w:rPr>
        <w:tab/>
        <w:t>1.2. Раздел «Объем бюджетных ассигнований муниципальной программы» изложить в следующей редакции:</w:t>
      </w:r>
    </w:p>
    <w:p>
      <w:pPr>
        <w:pStyle w:val="Normal"/>
        <w:widowControl w:val="false"/>
        <w:shd w:val="clear" w:color="auto" w:fill="FFFFFF"/>
        <w:spacing w:lineRule="auto" w:line="240" w:before="0" w:after="0"/>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tbl>
      <w:tblPr>
        <w:tblW w:w="1026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0" w:lastRow="0" w:firstColumn="1" w:lastColumn="0" w:noHBand="0" w:val="00a0"/>
      </w:tblPr>
      <w:tblGrid>
        <w:gridCol w:w="1726"/>
        <w:gridCol w:w="1716"/>
        <w:gridCol w:w="1023"/>
        <w:gridCol w:w="729"/>
        <w:gridCol w:w="983"/>
        <w:gridCol w:w="914"/>
        <w:gridCol w:w="769"/>
        <w:gridCol w:w="809"/>
        <w:gridCol w:w="822"/>
        <w:gridCol w:w="768"/>
      </w:tblGrid>
      <w:tr>
        <w:trPr>
          <w:trHeight w:val="393" w:hRule="atLeast"/>
        </w:trPr>
        <w:tc>
          <w:tcPr>
            <w:tcW w:w="172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left="-142" w:right="-108" w:hanging="0"/>
              <w:jc w:val="center"/>
              <w:rPr/>
            </w:pPr>
            <w:r>
              <w:rPr>
                <w:rFonts w:eastAsia="Times New Roman" w:cs="Times New Roman" w:ascii="Times New Roman" w:hAnsi="Times New Roman"/>
                <w:bCs/>
                <w:sz w:val="20"/>
                <w:szCs w:val="20"/>
                <w:lang w:eastAsia="ru-RU"/>
              </w:rPr>
              <w:t>Наименование Государственной программы, подпрограммы, основного мероприятия</w:t>
            </w:r>
          </w:p>
        </w:tc>
        <w:tc>
          <w:tcPr>
            <w:tcW w:w="171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20"/>
                <w:szCs w:val="20"/>
                <w:lang w:eastAsia="ru-RU"/>
              </w:rPr>
              <w:t>Источник</w:t>
            </w:r>
          </w:p>
          <w:p>
            <w:pPr>
              <w:pStyle w:val="Normal"/>
              <w:spacing w:lineRule="auto" w:line="240" w:before="0" w:after="0"/>
              <w:jc w:val="center"/>
              <w:rPr/>
            </w:pPr>
            <w:r>
              <w:rPr>
                <w:rFonts w:eastAsia="Times New Roman" w:cs="Times New Roman" w:ascii="Times New Roman" w:hAnsi="Times New Roman"/>
                <w:bCs/>
                <w:sz w:val="20"/>
                <w:szCs w:val="20"/>
                <w:lang w:eastAsia="ru-RU"/>
              </w:rPr>
              <w:t>финансирования</w:t>
            </w:r>
          </w:p>
        </w:tc>
        <w:tc>
          <w:tcPr>
            <w:tcW w:w="6817" w:type="dxa"/>
            <w:gridSpan w:val="8"/>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20"/>
                <w:szCs w:val="20"/>
                <w:lang w:eastAsia="ru-RU"/>
              </w:rPr>
              <w:t>Объемы бюджетных ассигнований (тыс.рублей)</w:t>
            </w:r>
          </w:p>
        </w:tc>
      </w:tr>
      <w:tr>
        <w:trPr>
          <w:trHeight w:val="1107" w:hRule="atLeast"/>
        </w:trPr>
        <w:tc>
          <w:tcPr>
            <w:tcW w:w="172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Cs/>
                <w:sz w:val="20"/>
                <w:szCs w:val="20"/>
                <w:lang w:eastAsia="ru-RU"/>
              </w:rPr>
            </w:pPr>
            <w:r>
              <w:rPr>
                <w:rFonts w:eastAsia="Times New Roman" w:cs="Times New Roman" w:ascii="Times New Roman" w:hAnsi="Times New Roman"/>
                <w:bCs/>
                <w:sz w:val="20"/>
                <w:szCs w:val="20"/>
                <w:lang w:eastAsia="ru-RU"/>
              </w:rPr>
            </w:r>
          </w:p>
        </w:tc>
        <w:tc>
          <w:tcPr>
            <w:tcW w:w="171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Cs/>
                <w:sz w:val="20"/>
                <w:szCs w:val="20"/>
                <w:lang w:eastAsia="ru-RU"/>
              </w:rPr>
            </w:pPr>
            <w:r>
              <w:rPr>
                <w:rFonts w:eastAsia="Times New Roman" w:cs="Times New Roman" w:ascii="Times New Roman" w:hAnsi="Times New Roman"/>
                <w:bCs/>
                <w:sz w:val="20"/>
                <w:szCs w:val="20"/>
                <w:lang w:eastAsia="ru-RU"/>
              </w:rPr>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left="-108" w:right="-132" w:hanging="0"/>
              <w:jc w:val="center"/>
              <w:rPr/>
            </w:pPr>
            <w:r>
              <w:rPr>
                <w:rFonts w:eastAsia="Times New Roman" w:cs="Times New Roman" w:ascii="Times New Roman" w:hAnsi="Times New Roman"/>
                <w:bCs/>
                <w:sz w:val="18"/>
                <w:szCs w:val="18"/>
                <w:lang w:eastAsia="ru-RU"/>
              </w:rPr>
              <w:t>Всего 2018-2024</w:t>
            </w:r>
          </w:p>
          <w:p>
            <w:pPr>
              <w:pStyle w:val="Normal"/>
              <w:spacing w:lineRule="auto" w:line="240" w:before="0" w:after="0"/>
              <w:ind w:left="-108" w:hanging="0"/>
              <w:jc w:val="center"/>
              <w:rPr/>
            </w:pPr>
            <w:r>
              <w:rPr>
                <w:rFonts w:eastAsia="Times New Roman" w:cs="Times New Roman" w:ascii="Times New Roman" w:hAnsi="Times New Roman"/>
                <w:bCs/>
                <w:sz w:val="18"/>
                <w:szCs w:val="18"/>
                <w:lang w:eastAsia="ru-RU"/>
              </w:rPr>
              <w:t>годы</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2018</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2019</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2020</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2021</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2022</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r>
          </w:p>
          <w:p>
            <w:pPr>
              <w:pStyle w:val="Normal"/>
              <w:spacing w:lineRule="auto" w:line="240" w:before="0" w:after="0"/>
              <w:jc w:val="center"/>
              <w:rPr/>
            </w:pPr>
            <w:r>
              <w:rPr>
                <w:rFonts w:eastAsia="Times New Roman" w:cs="Times New Roman" w:ascii="Times New Roman" w:hAnsi="Times New Roman"/>
                <w:bCs/>
                <w:sz w:val="18"/>
                <w:szCs w:val="18"/>
                <w:lang w:eastAsia="ru-RU"/>
              </w:rPr>
              <w:t>2023</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2024</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r>
      <w:tr>
        <w:trPr/>
        <w:tc>
          <w:tcPr>
            <w:tcW w:w="1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16"/>
                <w:szCs w:val="16"/>
                <w:lang w:eastAsia="ru-RU"/>
              </w:rPr>
              <w:t>1</w:t>
            </w:r>
          </w:p>
        </w:tc>
        <w:tc>
          <w:tcPr>
            <w:tcW w:w="1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16"/>
                <w:szCs w:val="16"/>
                <w:lang w:eastAsia="ru-RU"/>
              </w:rPr>
              <w:t>3</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9</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12</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13</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16"/>
                <w:szCs w:val="16"/>
                <w:lang w:eastAsia="ru-RU"/>
              </w:rPr>
              <w:t>14</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15</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16</w:t>
            </w:r>
          </w:p>
        </w:tc>
      </w:tr>
      <w:tr>
        <w:trPr/>
        <w:tc>
          <w:tcPr>
            <w:tcW w:w="172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sz w:val="18"/>
                <w:szCs w:val="18"/>
                <w:lang w:eastAsia="ru-RU"/>
              </w:rPr>
            </w:pPr>
            <w:r>
              <w:rPr>
                <w:rFonts w:eastAsia="Times New Roman" w:cs="Times New Roman" w:ascii="Times New Roman" w:hAnsi="Times New Roman"/>
                <w:b/>
                <w:bCs/>
                <w:sz w:val="18"/>
                <w:szCs w:val="18"/>
                <w:lang w:eastAsia="ru-RU"/>
              </w:rPr>
            </w:r>
          </w:p>
          <w:p>
            <w:pPr>
              <w:pStyle w:val="Normal"/>
              <w:spacing w:lineRule="auto" w:line="240" w:before="0" w:after="0"/>
              <w:jc w:val="both"/>
              <w:rPr>
                <w:color w:val="000000"/>
              </w:rPr>
            </w:pPr>
            <w:r>
              <w:rPr>
                <w:rFonts w:eastAsia="Times New Roman" w:cs="Times New Roman" w:ascii="Times New Roman" w:hAnsi="Times New Roman"/>
                <w:bCs/>
                <w:color w:val="000000"/>
                <w:sz w:val="18"/>
                <w:szCs w:val="18"/>
                <w:lang w:eastAsia="ru-RU"/>
              </w:rPr>
              <w:t>Субсидии на  поддержку благоустройства общественной территории Курджиновского СП Урупского района</w:t>
            </w:r>
          </w:p>
        </w:tc>
        <w:tc>
          <w:tcPr>
            <w:tcW w:w="1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Всего в том числе</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b/>
                <w:color w:val="000000"/>
                <w:sz w:val="18"/>
                <w:szCs w:val="18"/>
                <w:lang w:eastAsia="ru-RU"/>
              </w:rPr>
              <w:t>2550,0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b/>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b/>
                <w:color w:val="000000"/>
                <w:sz w:val="18"/>
                <w:szCs w:val="18"/>
                <w:lang w:eastAsia="ru-RU"/>
              </w:rPr>
              <w:t>2550,0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r>
      <w:tr>
        <w:trPr/>
        <w:tc>
          <w:tcPr>
            <w:tcW w:w="172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 xml:space="preserve">Федеральный бюджет (по согласованию) </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2475,0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2475,0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r>
        <w:trPr/>
        <w:tc>
          <w:tcPr>
            <w:tcW w:w="172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 xml:space="preserve">Республиканский бюджет (по согласованию) </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25,0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25,0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r>
        <w:trPr/>
        <w:tc>
          <w:tcPr>
            <w:tcW w:w="172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Местный бюджет - 2%</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50,0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50,0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r>
        <w:trPr/>
        <w:tc>
          <w:tcPr>
            <w:tcW w:w="172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 xml:space="preserve">Иные источники </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bl>
    <w:p>
      <w:pPr>
        <w:pStyle w:val="Normal"/>
        <w:shd w:val="clear" w:color="auto" w:fill="FFFFFF"/>
        <w:spacing w:lineRule="auto" w:line="240" w:before="0" w:after="150"/>
        <w:jc w:val="center"/>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0"/>
        <w:contextualSpacing/>
        <w:jc w:val="both"/>
        <w:rPr/>
      </w:pPr>
      <w:r>
        <w:rPr>
          <w:rFonts w:eastAsia="Times New Roman" w:cs="Arial" w:ascii="Times New Roman" w:hAnsi="Times New Roman"/>
          <w:color w:val="000000"/>
          <w:sz w:val="28"/>
          <w:szCs w:val="28"/>
          <w:lang w:eastAsia="ru-RU"/>
        </w:rPr>
        <w:tab/>
        <w:t xml:space="preserve">2.2.Раздел 3. «ОСНОВНЫЕ ЦЕЛИ И ЗАДАЧИ ПРОГРАММЫ С УКАЗАНИЕМ </w:t>
      </w:r>
    </w:p>
    <w:p>
      <w:pPr>
        <w:pStyle w:val="Style15"/>
        <w:spacing w:before="0" w:after="0"/>
        <w:contextualSpacing/>
        <w:jc w:val="both"/>
        <w:rPr>
          <w:rFonts w:ascii="Times New Roman" w:hAnsi="Times New Roman"/>
          <w:b/>
          <w:b/>
          <w:bCs/>
          <w:sz w:val="28"/>
        </w:rPr>
      </w:pPr>
      <w:r>
        <w:rPr>
          <w:rFonts w:ascii="Times New Roman" w:hAnsi="Times New Roman"/>
          <w:sz w:val="28"/>
        </w:rPr>
        <w:t xml:space="preserve">СРОКОВ И ЭТАПОВ ЕЕ РЕАЛИЗАЦИИ» </w:t>
      </w:r>
      <w:r>
        <w:rPr>
          <w:rFonts w:eastAsia="Times New Roman" w:cs="Arial" w:ascii="Times New Roman;serif" w:hAnsi="Times New Roman;serif"/>
          <w:color w:val="000000"/>
          <w:sz w:val="28"/>
          <w:szCs w:val="28"/>
          <w:lang w:eastAsia="ru-RU"/>
        </w:rPr>
        <w:t>изложить в следующей редакции:</w:t>
      </w:r>
    </w:p>
    <w:p>
      <w:pPr>
        <w:pStyle w:val="Normal"/>
        <w:shd w:val="clear" w:color="auto" w:fill="FFFFFF"/>
        <w:spacing w:lineRule="auto" w:line="240" w:before="0" w:after="150"/>
        <w:jc w:val="both"/>
        <w:rPr>
          <w:rFonts w:ascii="Times New Roman" w:hAnsi="Times New Roman"/>
        </w:rPr>
      </w:pPr>
      <w:r>
        <w:rPr>
          <w:rFonts w:eastAsia="Times New Roman" w:cs="Arial" w:ascii="Times New Roman" w:hAnsi="Times New Roman"/>
          <w:color w:val="000000"/>
          <w:sz w:val="28"/>
          <w:szCs w:val="28"/>
          <w:lang w:eastAsia="ru-RU"/>
        </w:rPr>
        <w:tab/>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w:t>
      </w:r>
    </w:p>
    <w:p>
      <w:pPr>
        <w:pStyle w:val="Style15"/>
        <w:ind w:firstLine="720"/>
        <w:jc w:val="both"/>
        <w:rPr>
          <w:rFonts w:ascii="Times New Roman" w:hAnsi="Times New Roman"/>
          <w:color w:val="000000"/>
          <w:sz w:val="28"/>
        </w:rPr>
      </w:pPr>
      <w:r>
        <w:rPr>
          <w:rFonts w:ascii="Times New Roman" w:hAnsi="Times New Roman"/>
          <w:color w:val="000000"/>
          <w:sz w:val="28"/>
        </w:rPr>
        <w:t>Правилами предоставления и распределения субсидий из республиканского бюджета Карачаево-Черкесской Республики местным бюджетам в целях финансирования муниципальных программ формирования современной городской среды на 2018-2022 гг., утвержденными приложением 5 к государственной программе «Развитие строительства, архитектуры, градостроительства, жилищно-коммунального хозяйства и дорожного хозяйства в Карачаево-Черкесской Республике на 2018-2022 годы» (постановление Правительства КЧР от 09.02.2017 № 16 (в редакции постановления Правительства КЧР от 15.03.2017 № 71) утверждены:</w:t>
      </w:r>
    </w:p>
    <w:p>
      <w:pPr>
        <w:pStyle w:val="Style15"/>
        <w:shd w:val="clear" w:color="auto" w:fill="FFFFFF"/>
        <w:spacing w:lineRule="auto" w:line="240" w:before="0" w:after="150"/>
        <w:rPr>
          <w:rFonts w:ascii="Times New Roman;serif" w:hAnsi="Times New Roman;serif"/>
          <w:color w:val="000000"/>
        </w:rPr>
      </w:pPr>
      <w:r>
        <w:rPr>
          <w:rFonts w:eastAsia="Times New Roman" w:cs="Arial" w:ascii="Times New Roman;serif" w:hAnsi="Times New Roman;serif"/>
          <w:color w:val="000000"/>
          <w:sz w:val="28"/>
          <w:szCs w:val="28"/>
          <w:lang w:eastAsia="ru-RU"/>
        </w:rPr>
        <w:t xml:space="preserve">минимальный перечень видов работ по благоустройству дворовых территорий </w:t>
        <w:tab/>
        <w:t>- необходимый перечень работ по созданию нормируемого комплекса элементов благоустройства дворовой территории, к которым отнесены:</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ремонт дворовых проездов;</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обеспечение освещения дворовых территорий;</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установка скамеек;</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установка урн;</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 xml:space="preserve">иные виды работ, определенные в соответствии с подпунктом  «а» пункта  7 </w:t>
        <w:tab/>
        <w:t xml:space="preserve">постановления Правительства Российской Федерации от 09.02.2019 № 106 </w:t>
        <w:tab/>
        <w:t>следующие:</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ремонт тротуаров и пешеходных дорожек;</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оборудование автомобильных парковок;</w:t>
      </w:r>
    </w:p>
    <w:p>
      <w:pPr>
        <w:pStyle w:val="Style15"/>
        <w:spacing w:before="0" w:after="0"/>
        <w:rPr>
          <w:color w:val="000000"/>
        </w:rPr>
      </w:pPr>
      <w:r>
        <w:rPr>
          <w:rFonts w:ascii="Times New Roman;serif" w:hAnsi="Times New Roman;serif"/>
          <w:color w:val="000000"/>
          <w:sz w:val="28"/>
        </w:rPr>
        <w:tab/>
        <w:t xml:space="preserve">оборудование детских площадок;  </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мероприятия по благоустройству дворовых территорий учетом необходимости обеспечения физической, пространственной и информационной доступности для инвалидов (парковки, пандусы, съезды, опорные поручни);</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ab/>
        <w:t>- дополнительный перечень видов работ по благоустройству дворовых территорий, которые софинансируются при условии требований подпункта  «г» пункта  8 постановления Правительства Российской Федерации от 09.02.2019 № 106 следующие:</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оборудование спортивных площадок,</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озеленение территорий;</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установка ограждений;</w:t>
      </w:r>
    </w:p>
    <w:p>
      <w:pPr>
        <w:pStyle w:val="Style15"/>
        <w:spacing w:before="0" w:after="0"/>
        <w:ind w:left="567" w:hanging="0"/>
        <w:rPr>
          <w:rFonts w:ascii="Times New Roman;serif" w:hAnsi="Times New Roman;serif"/>
          <w:color w:val="000000"/>
          <w:sz w:val="28"/>
        </w:rPr>
      </w:pPr>
      <w:r>
        <w:rPr>
          <w:rFonts w:ascii="Times New Roman;serif" w:hAnsi="Times New Roman;serif"/>
          <w:color w:val="000000"/>
          <w:sz w:val="28"/>
        </w:rPr>
        <w:tab/>
        <w:t>установка малых архитектурных форм;</w:t>
      </w:r>
    </w:p>
    <w:p>
      <w:pPr>
        <w:pStyle w:val="Style15"/>
        <w:spacing w:before="0" w:after="0"/>
        <w:ind w:left="567" w:hanging="0"/>
        <w:rPr>
          <w:rFonts w:ascii="Times New Roman;serif" w:hAnsi="Times New Roman;serif"/>
          <w:color w:val="000000"/>
          <w:sz w:val="28"/>
        </w:rPr>
      </w:pPr>
      <w:r>
        <w:rPr>
          <w:rFonts w:ascii="Times New Roman;serif" w:hAnsi="Times New Roman;serif"/>
          <w:color w:val="000000"/>
          <w:sz w:val="28"/>
        </w:rPr>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pPr>
        <w:pStyle w:val="Style15"/>
        <w:spacing w:before="0" w:after="0"/>
        <w:rPr>
          <w:rFonts w:ascii="Times New Roman;serif" w:hAnsi="Times New Roman;serif"/>
          <w:color w:val="000000"/>
          <w:sz w:val="28"/>
        </w:rPr>
      </w:pPr>
      <w:r>
        <w:rPr>
          <w:rFonts w:ascii="Times New Roman;serif" w:hAnsi="Times New Roman;serif"/>
          <w:color w:val="000000"/>
          <w:sz w:val="28"/>
        </w:rPr>
        <w:t>иные виды работ определенные органом местного самоуправления;</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1) общественные территории - территории, которыми беспрепятственно пользуется неограниченный круг лиц (в том числе площади, набережные, улицы, пешеходные зоны, скверы, парки, иные территории);</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2) заинтересованные лица - собственники помещений многоквартирных домов, собственники иных зданий и сооружений, расположенных в границах дворовой территории, подлежащей благоустройству;</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3) трудовое участие заинтересованных лиц - выполнение работ, включенных в минимальный или дополнительных перечень работ по благоустройству, не требующих специальной подготовки заинтересованными лицами (субботник, окрашивание элементов благоустройства, демонтаж существующего оборудования, высадка растений, создание клумб);</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4) финансовое участие заинтересованных лиц - выполнение работ по благоустройству физическими, юридическими лицами, не требующие допуска саморегулируемых организаций к выполнению работ (подготовка дизайн - проекта дворовой и общественной территории, покраска малых форм, ограждений, демонтаж старого оборудования, приобретение и посадка элементов озеленения).»</w:t>
      </w:r>
    </w:p>
    <w:p>
      <w:pPr>
        <w:pStyle w:val="Style15"/>
        <w:shd w:val="clear" w:color="auto" w:fill="FFFFFF"/>
        <w:spacing w:lineRule="auto" w:line="240" w:before="0" w:after="0"/>
        <w:contextualSpacing/>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tab/>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pPr>
        <w:pStyle w:val="Style15"/>
        <w:shd w:val="clear" w:color="auto" w:fill="FFFFFF"/>
        <w:spacing w:lineRule="auto" w:line="240" w:before="0" w:after="0"/>
        <w:contextualSpacing/>
        <w:jc w:val="both"/>
        <w:rPr>
          <w:rFonts w:ascii="Times New Roman;serif" w:hAnsi="Times New Roman;serif" w:eastAsia="Times New Roman" w:cs="Arial"/>
          <w:color w:val="000000"/>
          <w:sz w:val="28"/>
          <w:szCs w:val="28"/>
          <w:lang w:eastAsia="ru-RU"/>
        </w:rPr>
      </w:pPr>
      <w:r>
        <w:rPr>
          <w:rFonts w:eastAsia="Times New Roman" w:cs="Arial" w:ascii="Times New Roman" w:hAnsi="Times New Roman"/>
          <w:color w:val="000000"/>
          <w:sz w:val="28"/>
          <w:szCs w:val="28"/>
          <w:lang w:eastAsia="ru-RU"/>
        </w:rPr>
        <w:tab/>
        <w:t>Приоритет обеспечения качества городской среды при реализации проектов благоустройства территорий достигается путем реализации принципа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pPr>
        <w:pStyle w:val="Style15"/>
        <w:spacing w:before="0" w:after="0"/>
        <w:jc w:val="both"/>
        <w:rPr>
          <w:rFonts w:ascii="Times New Roman;serif" w:hAnsi="Times New Roman;serif"/>
          <w:sz w:val="28"/>
        </w:rPr>
      </w:pPr>
      <w:r>
        <w:rPr>
          <w:rFonts w:ascii="Times New Roman;serif" w:hAnsi="Times New Roman;serif"/>
          <w:sz w:val="28"/>
        </w:rPr>
        <w:tab/>
        <w:t xml:space="preserve"> В составе общественных пространств необходимо резервировать парковочные места для маломобильных групп граждан.</w:t>
      </w:r>
    </w:p>
    <w:p>
      <w:pPr>
        <w:pStyle w:val="Style15"/>
        <w:spacing w:before="0" w:after="0"/>
        <w:jc w:val="both"/>
        <w:rPr>
          <w:rFonts w:ascii="Times New Roman;serif" w:hAnsi="Times New Roman;serif"/>
          <w:sz w:val="28"/>
        </w:rPr>
      </w:pPr>
      <w:r>
        <w:rPr>
          <w:rFonts w:ascii="Times New Roman;serif" w:hAnsi="Times New Roman;serif"/>
          <w:sz w:val="28"/>
        </w:rPr>
        <w:tab/>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планировании пешеходных маршрутов должно быть предусмотрено достаточное количество мест кратковременного отдыха (скамейки) для маломобильных граждан.</w:t>
      </w:r>
    </w:p>
    <w:p>
      <w:pPr>
        <w:pStyle w:val="Style15"/>
        <w:spacing w:before="0" w:after="0"/>
        <w:jc w:val="both"/>
        <w:rPr>
          <w:rFonts w:ascii="Times New Roman;serif" w:hAnsi="Times New Roman;serif"/>
          <w:sz w:val="28"/>
        </w:rPr>
      </w:pPr>
      <w:r>
        <w:rPr>
          <w:rFonts w:ascii="Times New Roman;serif" w:hAnsi="Times New Roman;serif"/>
          <w:sz w:val="28"/>
        </w:rPr>
        <w:tab/>
        <w:t>В проектах благоустройства должны быть предусмотрены условия беспрепятственного и удобного передвижения маломобильных групп населения (МГН) по участку к зданию или по территории предприятия, комплекса сооружений с учетом требований градостроительных норм.</w:t>
      </w:r>
    </w:p>
    <w:p>
      <w:pPr>
        <w:pStyle w:val="Style15"/>
        <w:spacing w:before="0" w:after="0"/>
        <w:jc w:val="both"/>
        <w:rPr>
          <w:rFonts w:ascii="Times New Roman;serif" w:hAnsi="Times New Roman;serif"/>
          <w:sz w:val="28"/>
        </w:rPr>
      </w:pPr>
      <w:r>
        <w:rPr>
          <w:rFonts w:ascii="Times New Roman;serif" w:hAnsi="Times New Roman;serif"/>
          <w:sz w:val="28"/>
        </w:rPr>
        <w:tab/>
        <w:t>Транспортные проезды на участке и пешеходные дороги на пути к объектам, посещаемым инвалидами, допускается совмещать при соблюдении градостроительных требований к параметрам путей движения.</w:t>
      </w:r>
    </w:p>
    <w:p>
      <w:pPr>
        <w:pStyle w:val="Style15"/>
        <w:spacing w:before="0" w:after="0"/>
        <w:jc w:val="both"/>
        <w:rPr>
          <w:rFonts w:ascii="Times New Roman;serif" w:hAnsi="Times New Roman;serif"/>
          <w:sz w:val="28"/>
        </w:rPr>
      </w:pPr>
      <w:r>
        <w:rPr>
          <w:rFonts w:ascii="Times New Roman;serif" w:hAnsi="Times New Roman;serif"/>
          <w:sz w:val="28"/>
        </w:rPr>
        <w:tab/>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по ГОСТР 50602.</w:t>
      </w:r>
    </w:p>
    <w:p>
      <w:pPr>
        <w:pStyle w:val="Style15"/>
        <w:spacing w:before="0" w:after="0"/>
        <w:jc w:val="both"/>
        <w:rPr>
          <w:rFonts w:ascii="Times New Roman;serif" w:hAnsi="Times New Roman;serif"/>
          <w:sz w:val="28"/>
        </w:rPr>
      </w:pPr>
      <w:r>
        <w:rPr>
          <w:rFonts w:ascii="Times New Roman;serif" w:hAnsi="Times New Roman;serif"/>
          <w:sz w:val="28"/>
        </w:rPr>
        <w:tab/>
        <w:t>Продольный уклон пути движения, по которому возможен проезд инвалидов на креслах-колясках, как правило, не должен превышать 5%. При устройстве съездов с тротуара около здания и в затесненных местах допускается увеличивать продольный уклон до 10% на протяжении не более 10 м. Поперечный уклон пути движения следует принимать в пределах 1 - 2%.</w:t>
      </w:r>
    </w:p>
    <w:p>
      <w:pPr>
        <w:pStyle w:val="Style15"/>
        <w:spacing w:before="0" w:after="0"/>
        <w:jc w:val="both"/>
        <w:rPr>
          <w:rFonts w:ascii="Times New Roman;serif" w:hAnsi="Times New Roman;serif"/>
          <w:sz w:val="28"/>
        </w:rPr>
      </w:pPr>
      <w:r>
        <w:rPr>
          <w:rFonts w:ascii="Times New Roman;serif" w:hAnsi="Times New Roman;serif"/>
          <w:sz w:val="28"/>
        </w:rPr>
        <w:tab/>
        <w:t>Высоту бордюров по краям пешеходных путей на участке рекомендуется принимать не менее 0,05 м. 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наличии на территории или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проход.</w:t>
      </w:r>
    </w:p>
    <w:p>
      <w:pPr>
        <w:pStyle w:val="Style15"/>
        <w:spacing w:before="0" w:after="0"/>
        <w:jc w:val="both"/>
        <w:rPr>
          <w:rFonts w:ascii="Times New Roman;serif" w:hAnsi="Times New Roman;serif"/>
          <w:sz w:val="28"/>
        </w:rPr>
      </w:pPr>
      <w:r>
        <w:rPr>
          <w:rFonts w:ascii="Times New Roman;serif" w:hAnsi="Times New Roman;serif"/>
          <w:sz w:val="28"/>
        </w:rPr>
        <w:tab/>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pPr>
        <w:pStyle w:val="Style15"/>
        <w:spacing w:before="0" w:after="0"/>
        <w:jc w:val="both"/>
        <w:rPr>
          <w:rFonts w:ascii="Times New Roman;serif" w:hAnsi="Times New Roman;serif"/>
          <w:sz w:val="28"/>
        </w:rPr>
      </w:pPr>
      <w:r>
        <w:rPr>
          <w:rFonts w:ascii="Times New Roman;serif" w:hAnsi="Times New Roman;serif"/>
          <w:sz w:val="28"/>
        </w:rPr>
        <w:tab/>
        <w:t xml:space="preserve"> Для покрытий пешеходных дорожек, тротуаров и пандусов не допускается применение насыпных или крупноструктурных материалов, препятствующих передвижению МГН на креслах-колясках или с костылями. Покрытие из бетонных плит должно быть ровным, а толщина швов между плитами - не более 0,015 м.</w:t>
      </w:r>
    </w:p>
    <w:p>
      <w:pPr>
        <w:pStyle w:val="Style15"/>
        <w:spacing w:before="0" w:after="0"/>
        <w:jc w:val="both"/>
        <w:rPr>
          <w:rFonts w:ascii="Times New Roman;serif" w:hAnsi="Times New Roman;serif"/>
          <w:sz w:val="28"/>
        </w:rPr>
      </w:pPr>
      <w:r>
        <w:rPr>
          <w:rFonts w:ascii="Times New Roman;serif" w:hAnsi="Times New Roman;serif"/>
          <w:sz w:val="28"/>
        </w:rPr>
        <w:tab/>
        <w:t>На путях движения МГН не допускается применять непрозрачные калитки на навесных петлях двустороннего действия, калитки с вращающимися полотнами, а также турникеты.</w:t>
      </w:r>
    </w:p>
    <w:p>
      <w:pPr>
        <w:pStyle w:val="Style15"/>
        <w:spacing w:before="0" w:after="0"/>
        <w:jc w:val="both"/>
        <w:rPr>
          <w:rFonts w:ascii="Times New Roman;serif" w:hAnsi="Times New Roman;serif"/>
          <w:sz w:val="28"/>
        </w:rPr>
      </w:pPr>
      <w:r>
        <w:rPr>
          <w:rFonts w:ascii="Times New Roman;serif" w:hAnsi="Times New Roman;serif"/>
          <w:sz w:val="28"/>
        </w:rPr>
        <w:tab/>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Лестницы должны дублироваться пандусами, а при необходимости - другими средствами подъема.</w:t>
      </w:r>
    </w:p>
    <w:p>
      <w:pPr>
        <w:pStyle w:val="Style15"/>
        <w:spacing w:before="0" w:after="0"/>
        <w:jc w:val="both"/>
        <w:rPr>
          <w:rFonts w:ascii="Times New Roman;serif" w:hAnsi="Times New Roman;serif"/>
          <w:sz w:val="28"/>
        </w:rPr>
      </w:pPr>
      <w:r>
        <w:rPr>
          <w:rFonts w:ascii="Times New Roman;serif" w:hAnsi="Times New Roman;serif"/>
          <w:sz w:val="28"/>
        </w:rPr>
        <w:tab/>
        <w:t>Устройства и оборудование (почтовые ящики, укрытия таксофонов, информационные щиты),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либо ограждениями высотой не менее 0,7 м.</w:t>
      </w:r>
    </w:p>
    <w:p>
      <w:pPr>
        <w:pStyle w:val="Style15"/>
        <w:spacing w:before="0" w:after="0"/>
        <w:jc w:val="both"/>
        <w:rPr>
          <w:rFonts w:ascii="Times New Roman;serif" w:hAnsi="Times New Roman;serif"/>
          <w:sz w:val="28"/>
        </w:rPr>
      </w:pPr>
      <w:r>
        <w:rPr>
          <w:rFonts w:ascii="Times New Roman;serif" w:hAnsi="Times New Roman;serif"/>
          <w:sz w:val="28"/>
        </w:rPr>
        <w:tab/>
        <w:t xml:space="preserve">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pPr>
        <w:pStyle w:val="Style15"/>
        <w:spacing w:before="0" w:after="0"/>
        <w:jc w:val="both"/>
        <w:rPr>
          <w:rFonts w:ascii="Times New Roman;serif" w:hAnsi="Times New Roman;serif"/>
          <w:sz w:val="28"/>
        </w:rPr>
      </w:pPr>
      <w:r>
        <w:rPr>
          <w:rFonts w:ascii="Times New Roman;serif" w:hAnsi="Times New Roman;serif"/>
          <w:sz w:val="28"/>
        </w:rPr>
        <w:tab/>
        <w:t>Вход на территорию или участок следует оборудовать доступными для инвалидов элементами информации об объекте. Вход на участок жилого одноквартирного дома рекомендуется оборудовать контрольно-охранными приборами или устройствами сигнализации, передающими информацию в жилище для людей с недостатками зрения и дефектами слуха.</w:t>
      </w:r>
    </w:p>
    <w:p>
      <w:pPr>
        <w:pStyle w:val="Style15"/>
        <w:spacing w:before="0" w:after="0"/>
        <w:jc w:val="both"/>
        <w:rPr>
          <w:rFonts w:ascii="Times New Roman;serif" w:hAnsi="Times New Roman;serif"/>
          <w:sz w:val="28"/>
        </w:rPr>
      </w:pPr>
      <w:r>
        <w:rPr>
          <w:rFonts w:ascii="Times New Roman;serif" w:hAnsi="Times New Roman;serif"/>
          <w:sz w:val="28"/>
        </w:rPr>
        <w:tab/>
        <w:t xml:space="preserve"> На открытых индивидуальных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pPr>
        <w:pStyle w:val="Style15"/>
        <w:spacing w:before="0" w:after="0"/>
        <w:jc w:val="both"/>
        <w:rPr>
          <w:rFonts w:ascii="Times New Roman;serif" w:hAnsi="Times New Roman;serif"/>
          <w:sz w:val="28"/>
        </w:rPr>
      </w:pPr>
      <w:r>
        <w:rPr>
          <w:rFonts w:ascii="Times New Roman;serif" w:hAnsi="Times New Roman;serif"/>
          <w:sz w:val="28"/>
        </w:rPr>
        <w:tab/>
        <w:t>Места для личного автотранспорта инвалидов желательно размещать вблизи входа, доступного для инвалидов, но не далее 50 м, а при жилых зданиях - не далее 100 м.</w:t>
      </w:r>
    </w:p>
    <w:p>
      <w:pPr>
        <w:pStyle w:val="Style15"/>
        <w:spacing w:before="0" w:after="0"/>
        <w:jc w:val="both"/>
        <w:rPr>
          <w:rFonts w:ascii="Times New Roman;serif" w:hAnsi="Times New Roman;serif"/>
          <w:sz w:val="28"/>
        </w:rPr>
      </w:pPr>
      <w:r>
        <w:rPr>
          <w:rFonts w:ascii="Times New Roman;serif" w:hAnsi="Times New Roman;serif"/>
          <w:sz w:val="28"/>
        </w:rPr>
        <w:tab/>
        <w:t xml:space="preserve"> Ширина зоны для парковки автомобиля инвалида должна быть не менее 3,5 м. Площадки для остановки специализированных средств общественного транспорта, перевозящих только инвалидов, следует предусматривать на расстоянии не далее 100 м от входов в общественные здания, доступные для МГН.</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проектировании объектов благоустройства в обязательном порядке предусмотреть:</w:t>
      </w:r>
    </w:p>
    <w:p>
      <w:pPr>
        <w:pStyle w:val="Style15"/>
        <w:spacing w:before="0" w:after="0"/>
        <w:jc w:val="both"/>
        <w:rPr>
          <w:rFonts w:ascii="Times New Roman;serif" w:hAnsi="Times New Roman;serif"/>
          <w:sz w:val="28"/>
        </w:rPr>
      </w:pPr>
      <w:r>
        <w:rPr>
          <w:rFonts w:ascii="Times New Roman;serif" w:hAnsi="Times New Roman;serif"/>
          <w:sz w:val="28"/>
        </w:rPr>
        <w:tab/>
        <w:t>1) оптимальное для инвалидов размещение и оборудование остановок общественного транспорта;</w:t>
      </w:r>
    </w:p>
    <w:p>
      <w:pPr>
        <w:pStyle w:val="Style15"/>
        <w:spacing w:before="0" w:after="0"/>
        <w:jc w:val="both"/>
        <w:rPr>
          <w:rFonts w:ascii="Times New Roman;serif" w:hAnsi="Times New Roman;serif"/>
          <w:sz w:val="28"/>
        </w:rPr>
      </w:pPr>
      <w:r>
        <w:rPr>
          <w:rFonts w:ascii="Times New Roman;serif" w:hAnsi="Times New Roman;serif"/>
          <w:sz w:val="28"/>
        </w:rPr>
        <w:tab/>
        <w:t>2) оборудование пешеходных маршрутов площадками для кратковременного отдыха, визуальным, звуковым и тактильными средствами ориентации для слабовидящих и слабослышащих людей, информации и сигнализации, а также средствами вертикальной коммуникации (подъемники, экскалаторы);</w:t>
      </w:r>
    </w:p>
    <w:p>
      <w:pPr>
        <w:pStyle w:val="Style15"/>
        <w:spacing w:before="0" w:after="0"/>
        <w:jc w:val="both"/>
        <w:rPr>
          <w:rFonts w:ascii="Times New Roman;serif" w:hAnsi="Times New Roman;serif"/>
          <w:sz w:val="28"/>
        </w:rPr>
      </w:pPr>
      <w:r>
        <w:rPr>
          <w:rFonts w:ascii="Times New Roman;serif" w:hAnsi="Times New Roman;serif"/>
          <w:sz w:val="28"/>
        </w:rPr>
        <w:tab/>
        <w:t>3) оборудование доступных для инвалидов мест отдыха в скверах, садах, парках местного значения и лесопарков, установка скамеек со спинками и подлокотниками предусмотрена зона с установкой тренажеров для людей с ограниченными возможностями;</w:t>
      </w:r>
    </w:p>
    <w:p>
      <w:pPr>
        <w:pStyle w:val="Style15"/>
        <w:spacing w:before="0" w:after="0"/>
        <w:jc w:val="both"/>
        <w:rPr>
          <w:rFonts w:ascii="Times New Roman;serif" w:hAnsi="Times New Roman;serif"/>
          <w:sz w:val="28"/>
        </w:rPr>
      </w:pPr>
      <w:r>
        <w:rPr>
          <w:rFonts w:ascii="Times New Roman;serif" w:hAnsi="Times New Roman;serif"/>
          <w:sz w:val="28"/>
        </w:rPr>
        <w:tab/>
        <w:t>4) устройство входной группы для беспрепятственного прохода на дворовую и общественную территорию;</w:t>
      </w:r>
    </w:p>
    <w:p>
      <w:pPr>
        <w:pStyle w:val="Style15"/>
        <w:spacing w:before="0" w:after="0"/>
        <w:jc w:val="both"/>
        <w:rPr>
          <w:rFonts w:ascii="Times New Roman;serif" w:hAnsi="Times New Roman;serif"/>
          <w:sz w:val="28"/>
        </w:rPr>
      </w:pPr>
      <w:r>
        <w:rPr>
          <w:rFonts w:ascii="Times New Roman;serif" w:hAnsi="Times New Roman;serif"/>
          <w:sz w:val="28"/>
        </w:rPr>
        <w:tab/>
        <w:t>5) увеличение количества парковочных мест для инвалидов на автостоянках в общественных местах и придомовых территориях с учетом реальной их необходимости;</w:t>
      </w:r>
    </w:p>
    <w:p>
      <w:pPr>
        <w:pStyle w:val="Style15"/>
        <w:spacing w:before="0" w:after="0"/>
        <w:jc w:val="both"/>
        <w:rPr>
          <w:rFonts w:ascii="Times New Roman;serif" w:hAnsi="Times New Roman;serif"/>
          <w:sz w:val="28"/>
        </w:rPr>
      </w:pPr>
      <w:r>
        <w:rPr>
          <w:rFonts w:ascii="Times New Roman;serif" w:hAnsi="Times New Roman;serif"/>
          <w:sz w:val="28"/>
        </w:rPr>
        <w:tab/>
        <w:t>6) обеспечение возможностей для тифлокомментирования и субтитрирования зрелищных мероприятий, проводимых на открытых эстрадах;</w:t>
      </w:r>
    </w:p>
    <w:p>
      <w:pPr>
        <w:pStyle w:val="Style15"/>
        <w:spacing w:before="0" w:after="0"/>
        <w:jc w:val="both"/>
        <w:rPr>
          <w:rFonts w:ascii="Times New Roman;serif" w:hAnsi="Times New Roman;serif"/>
          <w:sz w:val="28"/>
        </w:rPr>
      </w:pPr>
      <w:r>
        <w:rPr>
          <w:rFonts w:ascii="Times New Roman;serif" w:hAnsi="Times New Roman;serif"/>
          <w:sz w:val="28"/>
        </w:rPr>
        <w:tab/>
        <w:t>7) устройство удобных и безопасных для инвалидов подходов к воде, приспособленных пирсов, адаптированных участков на пляжах;</w:t>
      </w:r>
    </w:p>
    <w:p>
      <w:pPr>
        <w:pStyle w:val="Style15"/>
        <w:spacing w:before="0" w:after="0"/>
        <w:jc w:val="both"/>
        <w:rPr>
          <w:rFonts w:ascii="Times New Roman;serif" w:hAnsi="Times New Roman;serif"/>
          <w:sz w:val="28"/>
        </w:rPr>
      </w:pPr>
      <w:r>
        <w:rPr>
          <w:rFonts w:ascii="Times New Roman;serif" w:hAnsi="Times New Roman;serif"/>
          <w:sz w:val="28"/>
        </w:rPr>
        <w:tab/>
        <w:t>8) обустройство в парках отдыха маршрутов движения (дорожно-тропиночной сетью) для инвалидов-колясочников и инвалидов с нарушениями слуха и зрения;</w:t>
      </w:r>
    </w:p>
    <w:p>
      <w:pPr>
        <w:pStyle w:val="Style15"/>
        <w:spacing w:before="0" w:after="0"/>
        <w:jc w:val="both"/>
        <w:rPr>
          <w:rFonts w:ascii="Times New Roman;serif" w:hAnsi="Times New Roman;serif"/>
          <w:sz w:val="28"/>
        </w:rPr>
      </w:pPr>
      <w:r>
        <w:rPr>
          <w:rFonts w:ascii="Times New Roman;serif" w:hAnsi="Times New Roman;serif"/>
          <w:sz w:val="28"/>
        </w:rPr>
        <w:tab/>
        <w:t>9) обустройство тротуаров и пешеходных переходов для использования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p>
      <w:pPr>
        <w:pStyle w:val="Style15"/>
        <w:shd w:val="clear" w:color="auto" w:fill="FFFFFF"/>
        <w:spacing w:lineRule="auto" w:line="240" w:before="0" w:after="0"/>
        <w:contextualSpacing/>
        <w:jc w:val="both"/>
        <w:rPr>
          <w:rFonts w:ascii="Times New Roman" w:hAnsi="Times New Roman"/>
        </w:rPr>
      </w:pPr>
      <w:r>
        <w:rPr>
          <w:rFonts w:ascii="Times New Roman" w:hAnsi="Times New Roman"/>
        </w:rPr>
      </w:r>
    </w:p>
    <w:p>
      <w:pPr>
        <w:pStyle w:val="Style15"/>
        <w:spacing w:before="0" w:after="0"/>
        <w:contextualSpacing/>
        <w:rPr>
          <w:rFonts w:ascii="Times New Roman" w:hAnsi="Times New Roman"/>
          <w:sz w:val="28"/>
        </w:rPr>
      </w:pPr>
      <w:r>
        <w:rPr>
          <w:rFonts w:ascii="Times New Roman" w:hAnsi="Times New Roman"/>
          <w:sz w:val="28"/>
        </w:rPr>
        <w:tab/>
        <w:tab/>
        <w:t>Основными задачами Программы являются:</w:t>
      </w:r>
    </w:p>
    <w:p>
      <w:pPr>
        <w:pStyle w:val="Style15"/>
        <w:spacing w:before="0" w:after="0"/>
        <w:ind w:firstLine="720"/>
        <w:contextualSpacing/>
        <w:jc w:val="both"/>
        <w:rPr>
          <w:rFonts w:ascii="Times New Roman" w:hAnsi="Times New Roman"/>
          <w:sz w:val="28"/>
        </w:rPr>
      </w:pPr>
      <w:r>
        <w:rPr>
          <w:rFonts w:ascii="Times New Roman" w:hAnsi="Times New Roman"/>
          <w:sz w:val="28"/>
        </w:rPr>
        <w:t xml:space="preserve">1. Повышение уровня благоустройства дворовых территорий Курджиновского сельского поселения; </w:t>
      </w:r>
    </w:p>
    <w:p>
      <w:pPr>
        <w:pStyle w:val="Style15"/>
        <w:spacing w:before="0" w:after="0"/>
        <w:ind w:firstLine="720"/>
        <w:contextualSpacing/>
        <w:jc w:val="both"/>
        <w:rPr>
          <w:rFonts w:ascii="Times New Roman" w:hAnsi="Times New Roman"/>
          <w:sz w:val="28"/>
        </w:rPr>
      </w:pPr>
      <w:r>
        <w:rPr>
          <w:rFonts w:ascii="Times New Roman" w:hAnsi="Times New Roman"/>
          <w:sz w:val="28"/>
        </w:rPr>
        <w:t xml:space="preserve">2. Повышение уровня благоустройства муниципальных территорий общего пользования; </w:t>
      </w:r>
    </w:p>
    <w:p>
      <w:pPr>
        <w:pStyle w:val="Style15"/>
        <w:spacing w:before="0" w:after="0"/>
        <w:ind w:firstLine="720"/>
        <w:contextualSpacing/>
        <w:jc w:val="both"/>
        <w:rPr>
          <w:rFonts w:ascii="Times New Roman" w:hAnsi="Times New Roman"/>
          <w:sz w:val="28"/>
        </w:rPr>
      </w:pPr>
      <w:r>
        <w:rPr>
          <w:rFonts w:ascii="Times New Roman" w:hAnsi="Times New Roman"/>
          <w:sz w:val="28"/>
        </w:rPr>
        <w:t xml:space="preserve">3. Исполнение условий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результате решения вышеуказанных задач будут достигнуты целевые </w:t>
      </w:r>
      <w:r>
        <w:rPr>
          <w:rFonts w:ascii="Times New Roman" w:hAnsi="Times New Roman"/>
          <w:color w:val="000000"/>
          <w:sz w:val="28"/>
        </w:rPr>
        <w:t>показатели программы.</w:t>
      </w:r>
    </w:p>
    <w:p>
      <w:pPr>
        <w:pStyle w:val="Style15"/>
        <w:shd w:val="clear" w:color="auto" w:fill="FFFFFF"/>
        <w:spacing w:lineRule="auto" w:line="240" w:before="0" w:after="150"/>
        <w:rPr/>
      </w:pPr>
      <w:r>
        <w:rPr>
          <w:rFonts w:eastAsia="Times New Roman" w:cs="Arial" w:ascii="Times New Roman;serif" w:hAnsi="Times New Roman;serif"/>
          <w:b/>
          <w:color w:val="000000"/>
          <w:sz w:val="28"/>
          <w:szCs w:val="28"/>
          <w:lang w:eastAsia="ru-RU"/>
        </w:rPr>
        <w:tab/>
      </w:r>
      <w:r>
        <w:rPr>
          <w:rFonts w:eastAsia="Times New Roman" w:cs="Arial" w:ascii="Times New Roman;serif" w:hAnsi="Times New Roman;serif"/>
          <w:color w:val="000000"/>
          <w:sz w:val="28"/>
          <w:szCs w:val="28"/>
          <w:lang w:eastAsia="ru-RU"/>
        </w:rPr>
        <w:t>Срок реализации Программы -не позднее последнего года реализации федерального проекта «Формирование комфортной городской среды».</w:t>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ab/>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ab/>
        <w:t>2.3.Раздел 4 дополнить абзацем следующего содержания:</w:t>
      </w:r>
    </w:p>
    <w:p>
      <w:pPr>
        <w:pStyle w:val="Style15"/>
        <w:spacing w:lineRule="auto" w:line="235"/>
        <w:ind w:firstLine="418"/>
        <w:jc w:val="center"/>
        <w:rPr>
          <w:rFonts w:ascii="Times New Roman" w:hAnsi="Times New Roman"/>
          <w:sz w:val="28"/>
        </w:rPr>
      </w:pPr>
      <w:r>
        <w:rPr>
          <w:rFonts w:ascii="Times New Roman" w:hAnsi="Times New Roman"/>
          <w:sz w:val="28"/>
        </w:rPr>
        <w:t>« Визуализированный перечень образцов элементов благоустройства общественных территорий и дворовых территорий, включенных в минимальный и дополнительный перечень.</w:t>
      </w:r>
    </w:p>
    <w:tbl>
      <w:tblPr>
        <w:tblW w:w="10437"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firstRow="1" w:noVBand="1" w:lastRow="0" w:firstColumn="1" w:lastColumn="0" w:noHBand="0" w:val="04a0"/>
      </w:tblPr>
      <w:tblGrid>
        <w:gridCol w:w="5335"/>
        <w:gridCol w:w="5101"/>
      </w:tblGrid>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t xml:space="preserve">Виды работ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t xml:space="preserve">Изображение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before="0" w:after="140"/>
              <w:jc w:val="center"/>
              <w:rPr>
                <w:rFonts w:ascii="Times New Roman" w:hAnsi="Times New Roman"/>
                <w:b/>
                <w:b/>
                <w:bCs/>
                <w:sz w:val="28"/>
                <w:szCs w:val="28"/>
              </w:rPr>
            </w:pPr>
            <w:r>
              <w:rPr>
                <w:rFonts w:ascii="Times New Roman" w:hAnsi="Times New Roman"/>
                <w:b/>
                <w:bCs/>
                <w:sz w:val="28"/>
                <w:szCs w:val="28"/>
              </w:rPr>
              <w:t>Установка скамеек</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sz w:val="28"/>
              </w:rPr>
            </w:pPr>
            <w:r>
              <w:rPr>
                <w:rFonts w:ascii="Times New Roman" w:hAnsi="Times New Roman"/>
                <w:sz w:val="28"/>
              </w:rPr>
              <w:t>Скамейка с металлическими ножками</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drawing>
                <wp:anchor behindDoc="0" distT="0" distB="0" distL="0" distR="0" simplePos="0" locked="0" layoutInCell="1" allowOverlap="1" relativeHeight="2">
                  <wp:simplePos x="0" y="0"/>
                  <wp:positionH relativeFrom="column">
                    <wp:posOffset>250825</wp:posOffset>
                  </wp:positionH>
                  <wp:positionV relativeFrom="paragraph">
                    <wp:posOffset>60325</wp:posOffset>
                  </wp:positionV>
                  <wp:extent cx="2066290" cy="128079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2066290" cy="1280795"/>
                          </a:xfrm>
                          <a:prstGeom prst="rect">
                            <a:avLst/>
                          </a:prstGeom>
                        </pic:spPr>
                      </pic:pic>
                    </a:graphicData>
                  </a:graphic>
                </wp:anchor>
              </w:drawing>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sz w:val="28"/>
                <w:szCs w:val="28"/>
              </w:rPr>
            </w:pPr>
            <w:r>
              <w:rPr>
                <w:rFonts w:ascii="Times New Roman" w:hAnsi="Times New Roman"/>
                <w:sz w:val="28"/>
                <w:szCs w:val="28"/>
              </w:rPr>
              <w:t>Скамья «Эконом»</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7">
                  <wp:simplePos x="0" y="0"/>
                  <wp:positionH relativeFrom="column">
                    <wp:posOffset>121920</wp:posOffset>
                  </wp:positionH>
                  <wp:positionV relativeFrom="paragraph">
                    <wp:posOffset>35560</wp:posOffset>
                  </wp:positionV>
                  <wp:extent cx="2056765" cy="106489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2056765" cy="1064895"/>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szCs w:val="28"/>
              </w:rPr>
            </w:pPr>
            <w:r>
              <w:rPr>
                <w:rFonts w:ascii="Times New Roman" w:hAnsi="Times New Roman"/>
                <w:sz w:val="28"/>
                <w:szCs w:val="28"/>
              </w:rPr>
              <w:t>Скамья деревянная с бетонными ножками</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
                  <wp:simplePos x="0" y="0"/>
                  <wp:positionH relativeFrom="column">
                    <wp:posOffset>247015</wp:posOffset>
                  </wp:positionH>
                  <wp:positionV relativeFrom="paragraph">
                    <wp:posOffset>194310</wp:posOffset>
                  </wp:positionV>
                  <wp:extent cx="1452245" cy="1069975"/>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4"/>
                          <a:stretch>
                            <a:fillRect/>
                          </a:stretch>
                        </pic:blipFill>
                        <pic:spPr bwMode="auto">
                          <a:xfrm>
                            <a:off x="0" y="0"/>
                            <a:ext cx="1452245" cy="1069975"/>
                          </a:xfrm>
                          <a:prstGeom prst="rect">
                            <a:avLst/>
                          </a:prstGeom>
                        </pic:spPr>
                      </pic:pic>
                    </a:graphicData>
                  </a:graphic>
                </wp:anchor>
              </w:drawing>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rPr>
            </w:pPr>
            <w:r>
              <w:rPr>
                <w:rFonts w:ascii="Times New Roman" w:hAnsi="Times New Roman"/>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t>Скамья «Ажур»</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180715" cy="3185795"/>
                  <wp:effectExtent l="0" t="0" r="0" b="0"/>
                  <wp:wrapSquare wrapText="largest"/>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5"/>
                          <a:stretch>
                            <a:fillRect/>
                          </a:stretch>
                        </pic:blipFill>
                        <pic:spPr bwMode="auto">
                          <a:xfrm>
                            <a:off x="0" y="0"/>
                            <a:ext cx="3180715" cy="3185795"/>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before="0" w:after="140"/>
              <w:jc w:val="both"/>
              <w:rPr>
                <w:rFonts w:ascii="Times New Roman" w:hAnsi="Times New Roman"/>
                <w:b/>
                <w:b/>
                <w:bCs/>
                <w:sz w:val="28"/>
              </w:rPr>
            </w:pPr>
            <w:r>
              <w:rPr>
                <w:rFonts w:ascii="Times New Roman" w:hAnsi="Times New Roman"/>
                <w:b/>
                <w:bCs/>
                <w:sz w:val="28"/>
              </w:rPr>
              <w:t>Устройство освещения   территории</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jc w:val="both"/>
              <w:rPr>
                <w:rFonts w:ascii="Times New Roman" w:hAnsi="Times New Roman"/>
                <w:sz w:val="28"/>
                <w:u w:val="single"/>
              </w:rPr>
            </w:pPr>
            <w:r>
              <w:rPr>
                <w:rFonts w:ascii="Times New Roman" w:hAnsi="Times New Roman"/>
                <w:sz w:val="28"/>
                <w:u w:val="single"/>
              </w:rPr>
            </w:r>
          </w:p>
          <w:p>
            <w:pPr>
              <w:pStyle w:val="Style15"/>
              <w:spacing w:lineRule="auto" w:line="228"/>
              <w:jc w:val="both"/>
              <w:rPr>
                <w:rFonts w:ascii="Times New Roman" w:hAnsi="Times New Roman"/>
                <w:sz w:val="28"/>
              </w:rPr>
            </w:pPr>
            <w:r>
              <w:rPr>
                <w:rFonts w:ascii="Times New Roman" w:hAnsi="Times New Roman"/>
                <w:sz w:val="28"/>
              </w:rPr>
              <w:t>Уличный светильник (2,3 м) MONACO A1497PA-4BK</w:t>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5">
                  <wp:simplePos x="0" y="0"/>
                  <wp:positionH relativeFrom="column">
                    <wp:posOffset>132715</wp:posOffset>
                  </wp:positionH>
                  <wp:positionV relativeFrom="paragraph">
                    <wp:posOffset>96520</wp:posOffset>
                  </wp:positionV>
                  <wp:extent cx="2314575" cy="2314575"/>
                  <wp:effectExtent l="0" t="0" r="0" b="0"/>
                  <wp:wrapSquare wrapText="largest"/>
                  <wp:docPr id="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descr=""/>
                          <pic:cNvPicPr>
                            <a:picLocks noChangeAspect="1" noChangeArrowheads="1"/>
                          </pic:cNvPicPr>
                        </pic:nvPicPr>
                        <pic:blipFill>
                          <a:blip r:embed="rId6"/>
                          <a:stretch>
                            <a:fillRect/>
                          </a:stretch>
                        </pic:blipFill>
                        <pic:spPr bwMode="auto">
                          <a:xfrm>
                            <a:off x="0" y="0"/>
                            <a:ext cx="2314575" cy="231457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jc w:val="both"/>
              <w:rPr>
                <w:sz w:val="28"/>
              </w:rPr>
            </w:pPr>
            <w:r>
              <w:rPr>
                <w:sz w:val="28"/>
              </w:rPr>
            </w:r>
          </w:p>
          <w:p>
            <w:pPr>
              <w:pStyle w:val="Style15"/>
              <w:spacing w:lineRule="auto" w:line="235"/>
              <w:jc w:val="both"/>
              <w:rPr>
                <w:rFonts w:ascii="Times New Roman" w:hAnsi="Times New Roman"/>
                <w:sz w:val="28"/>
              </w:rPr>
            </w:pPr>
            <w:r>
              <w:rPr>
                <w:rFonts w:ascii="Times New Roman" w:hAnsi="Times New Roman"/>
                <w:sz w:val="28"/>
              </w:rPr>
              <w:t xml:space="preserve">Наземный фонарь уличный </w:t>
            </w:r>
          </w:p>
          <w:p>
            <w:pPr>
              <w:pStyle w:val="Style15"/>
              <w:spacing w:lineRule="auto" w:line="235" w:before="0" w:after="140"/>
              <w:jc w:val="both"/>
              <w:rPr>
                <w:rFonts w:ascii="Times New Roman" w:hAnsi="Times New Roman"/>
                <w:sz w:val="28"/>
                <w:u w:val="single"/>
              </w:rPr>
            </w:pPr>
            <w:r>
              <w:rPr>
                <w:rFonts w:ascii="Times New Roman" w:hAnsi="Times New Roman"/>
                <w:sz w:val="28"/>
                <w:u w:val="single"/>
              </w:rPr>
              <w:t>Malaga A1086PA-3BG- 5066</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6">
                  <wp:simplePos x="0" y="0"/>
                  <wp:positionH relativeFrom="column">
                    <wp:posOffset>-8890</wp:posOffset>
                  </wp:positionH>
                  <wp:positionV relativeFrom="paragraph">
                    <wp:posOffset>635</wp:posOffset>
                  </wp:positionV>
                  <wp:extent cx="1518285" cy="3248660"/>
                  <wp:effectExtent l="0" t="0" r="0" b="0"/>
                  <wp:wrapSquare wrapText="largest"/>
                  <wp:docPr id="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descr=""/>
                          <pic:cNvPicPr>
                            <a:picLocks noChangeAspect="1" noChangeArrowheads="1"/>
                          </pic:cNvPicPr>
                        </pic:nvPicPr>
                        <pic:blipFill>
                          <a:blip r:embed="rId7"/>
                          <a:stretch>
                            <a:fillRect/>
                          </a:stretch>
                        </pic:blipFill>
                        <pic:spPr bwMode="auto">
                          <a:xfrm>
                            <a:off x="0" y="0"/>
                            <a:ext cx="1518285" cy="3248660"/>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jc w:val="both"/>
              <w:rPr>
                <w:sz w:val="28"/>
              </w:rPr>
            </w:pPr>
            <w:r>
              <w:rPr>
                <w:sz w:val="28"/>
              </w:rPr>
            </w:r>
          </w:p>
          <w:p>
            <w:pPr>
              <w:pStyle w:val="Style15"/>
              <w:spacing w:lineRule="auto" w:line="235"/>
              <w:jc w:val="both"/>
              <w:rPr>
                <w:rFonts w:ascii="Times New Roman" w:hAnsi="Times New Roman"/>
                <w:sz w:val="28"/>
              </w:rPr>
            </w:pPr>
            <w:r>
              <w:rPr>
                <w:rFonts w:ascii="Times New Roman" w:hAnsi="Times New Roman"/>
                <w:sz w:val="28"/>
              </w:rPr>
              <w:t>Уличные фонари</w:t>
            </w:r>
          </w:p>
          <w:p>
            <w:pPr>
              <w:pStyle w:val="Style15"/>
              <w:spacing w:lineRule="auto" w:line="235" w:before="0" w:after="140"/>
              <w:jc w:val="both"/>
              <w:rPr>
                <w:rFonts w:ascii="Times New Roman" w:hAnsi="Times New Roman"/>
              </w:rPr>
            </w:pPr>
            <w:r>
              <w:rPr>
                <w:rFonts w:ascii="Times New Roman" w:hAnsi="Times New Roman"/>
              </w:rPr>
              <w:t> </w:t>
            </w:r>
            <w:r>
              <w:rPr>
                <w:rFonts w:ascii="Times New Roman" w:hAnsi="Times New Roman"/>
                <w:sz w:val="28"/>
              </w:rPr>
              <w:t>«Стрит 55 (d=300)»</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7">
                  <wp:simplePos x="0" y="0"/>
                  <wp:positionH relativeFrom="column">
                    <wp:posOffset>60960</wp:posOffset>
                  </wp:positionH>
                  <wp:positionV relativeFrom="paragraph">
                    <wp:posOffset>47625</wp:posOffset>
                  </wp:positionV>
                  <wp:extent cx="1550035" cy="1837055"/>
                  <wp:effectExtent l="0" t="0" r="0" b="0"/>
                  <wp:wrapSquare wrapText="largest"/>
                  <wp:docPr id="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descr=""/>
                          <pic:cNvPicPr>
                            <a:picLocks noChangeAspect="1" noChangeArrowheads="1"/>
                          </pic:cNvPicPr>
                        </pic:nvPicPr>
                        <pic:blipFill>
                          <a:blip r:embed="rId8"/>
                          <a:stretch>
                            <a:fillRect/>
                          </a:stretch>
                        </pic:blipFill>
                        <pic:spPr bwMode="auto">
                          <a:xfrm>
                            <a:off x="0" y="0"/>
                            <a:ext cx="1550035" cy="1837055"/>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b/>
                <w:b/>
                <w:bCs/>
              </w:rPr>
            </w:pPr>
            <w:r>
              <w:rPr>
                <w:rFonts w:ascii="Times New Roman" w:hAnsi="Times New Roman"/>
                <w:b/>
                <w:bCs/>
              </w:rPr>
              <w:t> </w:t>
            </w:r>
            <w:r>
              <w:rPr>
                <w:rFonts w:ascii="Times New Roman" w:hAnsi="Times New Roman"/>
                <w:b/>
                <w:bCs/>
                <w:sz w:val="28"/>
              </w:rPr>
              <w:t>Установка урн</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r>
          </w:p>
        </w:tc>
      </w:tr>
      <w:tr>
        <w:trPr>
          <w:trHeight w:val="692" w:hRule="atLeast"/>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rPr>
            </w:pPr>
            <w:r>
              <w:rPr>
                <w:rFonts w:ascii="Times New Roman" w:hAnsi="Times New Roman"/>
                <w:sz w:val="28"/>
              </w:rPr>
              <w:t>Урна металлическая</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8">
                  <wp:simplePos x="0" y="0"/>
                  <wp:positionH relativeFrom="column">
                    <wp:posOffset>91440</wp:posOffset>
                  </wp:positionH>
                  <wp:positionV relativeFrom="paragraph">
                    <wp:posOffset>122555</wp:posOffset>
                  </wp:positionV>
                  <wp:extent cx="1622425" cy="2433320"/>
                  <wp:effectExtent l="0" t="0" r="0" b="0"/>
                  <wp:wrapSquare wrapText="largest"/>
                  <wp:docPr id="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descr=""/>
                          <pic:cNvPicPr>
                            <a:picLocks noChangeAspect="1" noChangeArrowheads="1"/>
                          </pic:cNvPicPr>
                        </pic:nvPicPr>
                        <pic:blipFill>
                          <a:blip r:embed="rId9"/>
                          <a:stretch>
                            <a:fillRect/>
                          </a:stretch>
                        </pic:blipFill>
                        <pic:spPr bwMode="auto">
                          <a:xfrm>
                            <a:off x="0" y="0"/>
                            <a:ext cx="1622425" cy="2433320"/>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rHeight w:val="692" w:hRule="atLeast"/>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sz w:val="28"/>
              </w:rPr>
            </w:pPr>
            <w:r>
              <w:rPr>
                <w:sz w:val="28"/>
              </w:rPr>
            </w:r>
          </w:p>
          <w:p>
            <w:pPr>
              <w:pStyle w:val="Style15"/>
              <w:spacing w:lineRule="auto" w:line="235" w:before="0" w:after="140"/>
              <w:jc w:val="both"/>
              <w:rPr/>
            </w:pPr>
            <w:r>
              <w:rPr>
                <w:rFonts w:ascii="Times New Roman" w:hAnsi="Times New Roman"/>
                <w:sz w:val="28"/>
              </w:rPr>
              <w:t>Урна для мусора уличная УК-1</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1">
                  <wp:simplePos x="0" y="0"/>
                  <wp:positionH relativeFrom="column">
                    <wp:posOffset>90170</wp:posOffset>
                  </wp:positionH>
                  <wp:positionV relativeFrom="paragraph">
                    <wp:posOffset>132715</wp:posOffset>
                  </wp:positionV>
                  <wp:extent cx="1548765" cy="1372870"/>
                  <wp:effectExtent l="0" t="0" r="0" b="0"/>
                  <wp:wrapSquare wrapText="largest"/>
                  <wp:docPr id="9"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0" descr=""/>
                          <pic:cNvPicPr>
                            <a:picLocks noChangeAspect="1" noChangeArrowheads="1"/>
                          </pic:cNvPicPr>
                        </pic:nvPicPr>
                        <pic:blipFill>
                          <a:blip r:embed="rId10"/>
                          <a:stretch>
                            <a:fillRect/>
                          </a:stretch>
                        </pic:blipFill>
                        <pic:spPr bwMode="auto">
                          <a:xfrm>
                            <a:off x="0" y="0"/>
                            <a:ext cx="1548765" cy="1372870"/>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rHeight w:val="692" w:hRule="atLeast"/>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sz w:val="28"/>
              </w:rPr>
            </w:pPr>
            <w:r>
              <w:rPr>
                <w:sz w:val="28"/>
              </w:rPr>
            </w:r>
          </w:p>
          <w:p>
            <w:pPr>
              <w:pStyle w:val="Style15"/>
              <w:spacing w:lineRule="auto" w:line="235"/>
              <w:jc w:val="both"/>
              <w:rPr/>
            </w:pPr>
            <w:r>
              <w:rPr/>
              <w:t> </w:t>
            </w:r>
            <w:r>
              <w:rPr>
                <w:rFonts w:ascii="Times New Roman" w:hAnsi="Times New Roman"/>
              </w:rPr>
              <w:t>У</w:t>
            </w:r>
            <w:r>
              <w:rPr>
                <w:rFonts w:ascii="Times New Roman" w:hAnsi="Times New Roman"/>
                <w:sz w:val="28"/>
              </w:rPr>
              <w:t xml:space="preserve">рна металлическая </w:t>
            </w:r>
          </w:p>
          <w:p>
            <w:pPr>
              <w:pStyle w:val="Style15"/>
              <w:spacing w:lineRule="auto" w:line="235"/>
              <w:jc w:val="both"/>
              <w:rPr>
                <w:sz w:val="28"/>
              </w:rPr>
            </w:pPr>
            <w:r>
              <w:rPr>
                <w:sz w:val="28"/>
              </w:rPr>
            </w:r>
          </w:p>
          <w:p>
            <w:pPr>
              <w:pStyle w:val="Style15"/>
              <w:spacing w:lineRule="auto" w:line="235"/>
              <w:jc w:val="both"/>
              <w:rPr>
                <w:sz w:val="28"/>
              </w:rPr>
            </w:pPr>
            <w:r>
              <w:rPr>
                <w:sz w:val="28"/>
              </w:rPr>
            </w:r>
          </w:p>
          <w:p>
            <w:pPr>
              <w:pStyle w:val="Style15"/>
              <w:spacing w:lineRule="auto" w:line="235"/>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9">
                  <wp:simplePos x="0" y="0"/>
                  <wp:positionH relativeFrom="column">
                    <wp:posOffset>116205</wp:posOffset>
                  </wp:positionH>
                  <wp:positionV relativeFrom="paragraph">
                    <wp:posOffset>93980</wp:posOffset>
                  </wp:positionV>
                  <wp:extent cx="1135380" cy="1524000"/>
                  <wp:effectExtent l="0" t="0" r="0" b="0"/>
                  <wp:wrapSquare wrapText="largest"/>
                  <wp:docPr id="10"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1" descr=""/>
                          <pic:cNvPicPr>
                            <a:picLocks noChangeAspect="1" noChangeArrowheads="1"/>
                          </pic:cNvPicPr>
                        </pic:nvPicPr>
                        <pic:blipFill>
                          <a:blip r:embed="rId11"/>
                          <a:stretch>
                            <a:fillRect/>
                          </a:stretch>
                        </pic:blipFill>
                        <pic:spPr bwMode="auto">
                          <a:xfrm>
                            <a:off x="0" y="0"/>
                            <a:ext cx="1135380" cy="152400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76" w:before="0" w:after="140"/>
              <w:rPr>
                <w:rFonts w:ascii="Times New Roman" w:hAnsi="Times New Roman"/>
                <w:b/>
                <w:b/>
                <w:bCs/>
              </w:rPr>
            </w:pPr>
            <w:r>
              <w:rPr>
                <w:rFonts w:ascii="Times New Roman" w:hAnsi="Times New Roman"/>
                <w:b/>
                <w:bCs/>
              </w:rPr>
              <w:t>Оборудование для маломобильных групп населения</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5"/>
              <w:spacing w:lineRule="auto" w:line="276"/>
              <w:rPr/>
            </w:pPr>
            <w:r>
              <w:rPr>
                <w:rFonts w:ascii="Times New Roman" w:hAnsi="Times New Roman"/>
              </w:rPr>
              <w:t>Пандус</w:t>
            </w:r>
          </w:p>
          <w:p>
            <w:pPr>
              <w:pStyle w:val="Style15"/>
              <w:spacing w:lineRule="auto" w:line="276"/>
              <w:rPr/>
            </w:pPr>
            <w:r>
              <w:rPr/>
            </w:r>
          </w:p>
          <w:p>
            <w:pPr>
              <w:pStyle w:val="Style15"/>
              <w:spacing w:lineRule="auto" w:line="276"/>
              <w:rPr/>
            </w:pPr>
            <w:r>
              <w:rPr/>
              <w:drawing>
                <wp:anchor behindDoc="0" distT="0" distB="0" distL="0" distR="0" simplePos="0" locked="0" layoutInCell="1" allowOverlap="1" relativeHeight="10">
                  <wp:simplePos x="0" y="0"/>
                  <wp:positionH relativeFrom="column">
                    <wp:posOffset>379095</wp:posOffset>
                  </wp:positionH>
                  <wp:positionV relativeFrom="paragraph">
                    <wp:posOffset>6350</wp:posOffset>
                  </wp:positionV>
                  <wp:extent cx="4542155" cy="2407285"/>
                  <wp:effectExtent l="0" t="0" r="0" b="0"/>
                  <wp:wrapSquare wrapText="largest"/>
                  <wp:docPr id="11"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2" descr=""/>
                          <pic:cNvPicPr>
                            <a:picLocks noChangeAspect="1" noChangeArrowheads="1"/>
                          </pic:cNvPicPr>
                        </pic:nvPicPr>
                        <pic:blipFill>
                          <a:blip r:embed="rId12"/>
                          <a:stretch>
                            <a:fillRect/>
                          </a:stretch>
                        </pic:blipFill>
                        <pic:spPr bwMode="auto">
                          <a:xfrm>
                            <a:off x="0" y="0"/>
                            <a:ext cx="4542155" cy="2407285"/>
                          </a:xfrm>
                          <a:prstGeom prst="rect">
                            <a:avLst/>
                          </a:prstGeom>
                        </pic:spPr>
                      </pic:pic>
                    </a:graphicData>
                  </a:graphic>
                </wp:anchor>
              </w:drawing>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before="0" w:after="140"/>
              <w:rPr/>
            </w:pPr>
            <w:r>
              <w:rPr/>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5"/>
              <w:spacing w:lineRule="auto" w:line="276"/>
              <w:rPr/>
            </w:pPr>
            <w:r>
              <w:rPr/>
              <w:drawing>
                <wp:anchor behindDoc="0" distT="0" distB="0" distL="0" distR="0" simplePos="0" locked="0" layoutInCell="1" allowOverlap="1" relativeHeight="11">
                  <wp:simplePos x="0" y="0"/>
                  <wp:positionH relativeFrom="column">
                    <wp:posOffset>35560</wp:posOffset>
                  </wp:positionH>
                  <wp:positionV relativeFrom="paragraph">
                    <wp:posOffset>113665</wp:posOffset>
                  </wp:positionV>
                  <wp:extent cx="6351905" cy="4162425"/>
                  <wp:effectExtent l="0" t="0" r="0" b="0"/>
                  <wp:wrapSquare wrapText="largest"/>
                  <wp:docPr id="1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3" descr=""/>
                          <pic:cNvPicPr>
                            <a:picLocks noChangeAspect="1" noChangeArrowheads="1"/>
                          </pic:cNvPicPr>
                        </pic:nvPicPr>
                        <pic:blipFill>
                          <a:blip r:embed="rId13"/>
                          <a:srcRect l="3546" t="-5147" r="2998" b="-19306"/>
                          <a:stretch>
                            <a:fillRect/>
                          </a:stretch>
                        </pic:blipFill>
                        <pic:spPr bwMode="auto">
                          <a:xfrm>
                            <a:off x="0" y="0"/>
                            <a:ext cx="6351905" cy="4162425"/>
                          </a:xfrm>
                          <a:prstGeom prst="rect">
                            <a:avLst/>
                          </a:prstGeom>
                        </pic:spPr>
                      </pic:pic>
                    </a:graphicData>
                  </a:graphic>
                </wp:anchor>
              </w:drawing>
            </w:r>
          </w:p>
          <w:p>
            <w:pPr>
              <w:pStyle w:val="Style15"/>
              <w:spacing w:lineRule="auto" w:line="276" w:before="0" w:after="140"/>
              <w:rPr/>
            </w:pPr>
            <w:r>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pPr>
            <w:r>
              <w:rPr>
                <w:rFonts w:ascii="Times New Roman" w:hAnsi="Times New Roman"/>
                <w:sz w:val="28"/>
              </w:rPr>
              <w:t xml:space="preserve">Установка тактильной плитки при съезде </w:t>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drawing>
                <wp:anchor behindDoc="0" distT="0" distB="0" distL="0" distR="0" simplePos="0" locked="0" layoutInCell="1" allowOverlap="1" relativeHeight="12">
                  <wp:simplePos x="0" y="0"/>
                  <wp:positionH relativeFrom="column">
                    <wp:posOffset>157480</wp:posOffset>
                  </wp:positionH>
                  <wp:positionV relativeFrom="paragraph">
                    <wp:posOffset>127635</wp:posOffset>
                  </wp:positionV>
                  <wp:extent cx="2442210" cy="1776730"/>
                  <wp:effectExtent l="0" t="0" r="0" b="0"/>
                  <wp:wrapSquare wrapText="largest"/>
                  <wp:docPr id="13"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4" descr=""/>
                          <pic:cNvPicPr>
                            <a:picLocks noChangeAspect="1" noChangeArrowheads="1"/>
                          </pic:cNvPicPr>
                        </pic:nvPicPr>
                        <pic:blipFill>
                          <a:blip r:embed="rId14"/>
                          <a:stretch>
                            <a:fillRect/>
                          </a:stretch>
                        </pic:blipFill>
                        <pic:spPr bwMode="auto">
                          <a:xfrm>
                            <a:off x="0" y="0"/>
                            <a:ext cx="2442210" cy="1776730"/>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9"/>
              <w:rPr>
                <w:rFonts w:ascii="Times New Roman" w:hAnsi="Times New Roman"/>
              </w:rPr>
            </w:pPr>
            <w:r>
              <w:rPr>
                <w:rFonts w:ascii="Times New Roman" w:hAnsi="Times New Roman"/>
              </w:rPr>
              <w:t xml:space="preserve">Съезд  с бордюра СР-150-1 средняя часть — </w:t>
            </w:r>
            <w:r>
              <w:rPr>
                <w:rFonts w:ascii="Times New Roman" w:hAnsi="Times New Roman"/>
                <w:lang w:val="en-US"/>
              </w:rPr>
              <w:t>PRO</w:t>
            </w:r>
            <w:r>
              <w:rPr>
                <w:rFonts w:ascii="Times New Roman" w:hAnsi="Times New Roman"/>
              </w:rPr>
              <w:t xml:space="preserve"> </w:t>
            </w:r>
            <w:r>
              <w:rPr>
                <w:rFonts w:ascii="Times New Roman" w:hAnsi="Times New Roman"/>
                <w:lang w:val="en-US"/>
              </w:rPr>
              <w:t>REZINA</w:t>
            </w:r>
          </w:p>
          <w:p>
            <w:pPr>
              <w:pStyle w:val="Style19"/>
              <w:rPr/>
            </w:pPr>
            <w:r>
              <w:rPr/>
            </w:r>
          </w:p>
          <w:p>
            <w:pPr>
              <w:pStyle w:val="Style19"/>
              <w:rPr/>
            </w:pPr>
            <w:r>
              <w:rPr/>
            </w:r>
          </w:p>
          <w:p>
            <w:pPr>
              <w:pStyle w:val="Style19"/>
              <w:rPr/>
            </w:pPr>
            <w:r>
              <w:rPr/>
            </w:r>
          </w:p>
          <w:p>
            <w:pPr>
              <w:pStyle w:val="Style19"/>
              <w:rPr/>
            </w:pPr>
            <w:r>
              <w:rPr/>
            </w:r>
          </w:p>
          <w:p>
            <w:pPr>
              <w:pStyle w:val="Style19"/>
              <w:rPr/>
            </w:pPr>
            <w:r>
              <w:rPr/>
            </w:r>
          </w:p>
          <w:p>
            <w:pPr>
              <w:pStyle w:val="Style19"/>
              <w:suppressLineNumbers/>
              <w:spacing w:before="0" w:after="160"/>
              <w:rPr/>
            </w:pPr>
            <w:r>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drawing>
                <wp:anchor behindDoc="0" distT="0" distB="0" distL="0" distR="0" simplePos="0" locked="0" layoutInCell="1" allowOverlap="1" relativeHeight="13">
                  <wp:simplePos x="0" y="0"/>
                  <wp:positionH relativeFrom="column">
                    <wp:posOffset>19685</wp:posOffset>
                  </wp:positionH>
                  <wp:positionV relativeFrom="paragraph">
                    <wp:posOffset>635</wp:posOffset>
                  </wp:positionV>
                  <wp:extent cx="2375535" cy="1799590"/>
                  <wp:effectExtent l="0" t="0" r="0" b="0"/>
                  <wp:wrapSquare wrapText="largest"/>
                  <wp:docPr id="14"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5" descr=""/>
                          <pic:cNvPicPr>
                            <a:picLocks noChangeAspect="1" noChangeArrowheads="1"/>
                          </pic:cNvPicPr>
                        </pic:nvPicPr>
                        <pic:blipFill>
                          <a:blip r:embed="rId15"/>
                          <a:stretch>
                            <a:fillRect/>
                          </a:stretch>
                        </pic:blipFill>
                        <pic:spPr bwMode="auto">
                          <a:xfrm>
                            <a:off x="0" y="0"/>
                            <a:ext cx="2375535" cy="1799590"/>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b/>
                <w:b/>
                <w:bCs/>
                <w:sz w:val="28"/>
                <w:szCs w:val="28"/>
                <w:lang w:val="en-US"/>
              </w:rPr>
            </w:pPr>
            <w:r>
              <w:rPr>
                <w:rFonts w:ascii="Times New Roman" w:hAnsi="Times New Roman"/>
                <w:b/>
                <w:bCs/>
                <w:sz w:val="28"/>
                <w:szCs w:val="28"/>
              </w:rPr>
              <w:t>Устройство</w:t>
            </w:r>
            <w:r>
              <w:rPr>
                <w:rFonts w:ascii="Times New Roman" w:hAnsi="Times New Roman"/>
                <w:b/>
                <w:bCs/>
                <w:sz w:val="28"/>
                <w:szCs w:val="28"/>
                <w:lang w:val="en-US"/>
              </w:rPr>
              <w:t xml:space="preserve"> дорожек , проездов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9"/>
              <w:rPr>
                <w:rFonts w:ascii="Times New Roman" w:hAnsi="Times New Roman"/>
              </w:rPr>
            </w:pPr>
            <w:r>
              <w:rPr>
                <w:rFonts w:ascii="Times New Roman" w:hAnsi="Times New Roman"/>
              </w:rPr>
              <w:drawing>
                <wp:anchor behindDoc="0" distT="0" distB="0" distL="0" distR="0" simplePos="0" locked="0" layoutInCell="1" allowOverlap="1" relativeHeight="15">
                  <wp:simplePos x="0" y="0"/>
                  <wp:positionH relativeFrom="column">
                    <wp:posOffset>-168910</wp:posOffset>
                  </wp:positionH>
                  <wp:positionV relativeFrom="paragraph">
                    <wp:posOffset>10160</wp:posOffset>
                  </wp:positionV>
                  <wp:extent cx="3442335" cy="2647315"/>
                  <wp:effectExtent l="0" t="0" r="0" b="0"/>
                  <wp:wrapSquare wrapText="largest"/>
                  <wp:docPr id="15"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7" descr=""/>
                          <pic:cNvPicPr>
                            <a:picLocks noChangeAspect="1" noChangeArrowheads="1"/>
                          </pic:cNvPicPr>
                        </pic:nvPicPr>
                        <pic:blipFill>
                          <a:blip r:embed="rId16"/>
                          <a:stretch>
                            <a:fillRect/>
                          </a:stretch>
                        </pic:blipFill>
                        <pic:spPr bwMode="auto">
                          <a:xfrm>
                            <a:off x="0" y="0"/>
                            <a:ext cx="3442335" cy="2647315"/>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4">
                  <wp:simplePos x="0" y="0"/>
                  <wp:positionH relativeFrom="column">
                    <wp:posOffset>501650</wp:posOffset>
                  </wp:positionH>
                  <wp:positionV relativeFrom="paragraph">
                    <wp:posOffset>105410</wp:posOffset>
                  </wp:positionV>
                  <wp:extent cx="2491105" cy="1868170"/>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7"/>
                          <a:stretch>
                            <a:fillRect/>
                          </a:stretch>
                        </pic:blipFill>
                        <pic:spPr bwMode="auto">
                          <a:xfrm>
                            <a:off x="0" y="0"/>
                            <a:ext cx="2491105" cy="1868170"/>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 xml:space="preserve">Дополнительный перечень работ </w:t>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5"/>
              <w:spacing w:lineRule="auto" w:line="276" w:before="0" w:after="140"/>
              <w:rPr/>
            </w:pPr>
            <w:r>
              <w:rPr>
                <w:rFonts w:ascii="Times New Roman" w:hAnsi="Times New Roman"/>
                <w:sz w:val="28"/>
              </w:rPr>
              <w:t xml:space="preserve">Озеленение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sz w:val="28"/>
              </w:rPr>
            </w:pPr>
            <w:r>
              <w:rPr>
                <w:sz w:val="28"/>
              </w:rPr>
              <w:t>Береза</w:t>
            </w:r>
          </w:p>
          <w:p>
            <w:pPr>
              <w:pStyle w:val="Style15"/>
              <w:spacing w:lineRule="auto" w:line="235" w:before="0" w:after="140"/>
              <w:jc w:val="both"/>
              <w:rPr/>
            </w:pPr>
            <w:r>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1919605" cy="2423795"/>
                  <wp:effectExtent l="0" t="0" r="0" b="0"/>
                  <wp:wrapSquare wrapText="largest"/>
                  <wp:docPr id="17"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8" descr=""/>
                          <pic:cNvPicPr>
                            <a:picLocks noChangeAspect="1" noChangeArrowheads="1"/>
                          </pic:cNvPicPr>
                        </pic:nvPicPr>
                        <pic:blipFill>
                          <a:blip r:embed="rId18"/>
                          <a:stretch>
                            <a:fillRect/>
                          </a:stretch>
                        </pic:blipFill>
                        <pic:spPr bwMode="auto">
                          <a:xfrm>
                            <a:off x="0" y="0"/>
                            <a:ext cx="1919605" cy="242379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pPr>
            <w:r>
              <w:rPr/>
              <w:t> </w:t>
            </w:r>
          </w:p>
          <w:p>
            <w:pPr>
              <w:pStyle w:val="Style15"/>
              <w:spacing w:lineRule="auto" w:line="235"/>
              <w:jc w:val="both"/>
              <w:rPr/>
            </w:pPr>
            <w:r>
              <w:rPr/>
              <w:t> </w:t>
            </w:r>
          </w:p>
          <w:p>
            <w:pPr>
              <w:pStyle w:val="Style15"/>
              <w:spacing w:lineRule="auto" w:line="235"/>
              <w:jc w:val="both"/>
              <w:rPr/>
            </w:pPr>
            <w:r>
              <w:rPr/>
              <w:t> </w:t>
            </w:r>
          </w:p>
          <w:p>
            <w:pPr>
              <w:pStyle w:val="Style15"/>
              <w:spacing w:lineRule="auto" w:line="235"/>
              <w:jc w:val="both"/>
              <w:rPr/>
            </w:pPr>
            <w:r>
              <w:rPr/>
              <w:t> </w:t>
            </w:r>
            <w:r>
              <w:rPr>
                <w:sz w:val="28"/>
              </w:rPr>
              <w:t xml:space="preserve">Туя  низкорослая </w:t>
            </w:r>
          </w:p>
          <w:p>
            <w:pPr>
              <w:pStyle w:val="Style15"/>
              <w:spacing w:lineRule="auto" w:line="235"/>
              <w:jc w:val="both"/>
              <w:rPr/>
            </w:pPr>
            <w:r>
              <w:rPr/>
              <w:t> </w:t>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7">
                  <wp:simplePos x="0" y="0"/>
                  <wp:positionH relativeFrom="column">
                    <wp:posOffset>213360</wp:posOffset>
                  </wp:positionH>
                  <wp:positionV relativeFrom="paragraph">
                    <wp:posOffset>635</wp:posOffset>
                  </wp:positionV>
                  <wp:extent cx="1778000" cy="1930400"/>
                  <wp:effectExtent l="0" t="0" r="0" b="0"/>
                  <wp:wrapSquare wrapText="largest"/>
                  <wp:docPr id="18"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9" descr=""/>
                          <pic:cNvPicPr>
                            <a:picLocks noChangeAspect="1" noChangeArrowheads="1"/>
                          </pic:cNvPicPr>
                        </pic:nvPicPr>
                        <pic:blipFill>
                          <a:blip r:embed="rId19"/>
                          <a:stretch>
                            <a:fillRect/>
                          </a:stretch>
                        </pic:blipFill>
                        <pic:spPr bwMode="auto">
                          <a:xfrm>
                            <a:off x="0" y="0"/>
                            <a:ext cx="1778000" cy="193040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sz w:val="28"/>
              </w:rPr>
            </w:pPr>
            <w:r>
              <w:rPr>
                <w:sz w:val="28"/>
              </w:rPr>
              <w:t>Самшит</w:t>
            </w:r>
          </w:p>
          <w:p>
            <w:pPr>
              <w:pStyle w:val="Style15"/>
              <w:spacing w:lineRule="auto" w:line="235"/>
              <w:jc w:val="both"/>
              <w:rPr/>
            </w:pPr>
            <w:r>
              <w:rPr/>
              <w:t> </w:t>
            </w:r>
          </w:p>
          <w:p>
            <w:pPr>
              <w:pStyle w:val="Style15"/>
              <w:spacing w:lineRule="auto" w:line="235"/>
              <w:jc w:val="both"/>
              <w:rPr/>
            </w:pPr>
            <w:r>
              <w:rPr/>
              <w:t> </w:t>
            </w:r>
          </w:p>
          <w:p>
            <w:pPr>
              <w:pStyle w:val="Style15"/>
              <w:spacing w:lineRule="auto" w:line="235" w:before="0" w:after="140"/>
              <w:jc w:val="both"/>
              <w:rPr/>
            </w:pPr>
            <w:r>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2857500" cy="1376680"/>
                  <wp:effectExtent l="0" t="0" r="0" b="0"/>
                  <wp:wrapSquare wrapText="largest"/>
                  <wp:docPr id="19"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0" descr=""/>
                          <pic:cNvPicPr>
                            <a:picLocks noChangeAspect="1" noChangeArrowheads="1"/>
                          </pic:cNvPicPr>
                        </pic:nvPicPr>
                        <pic:blipFill>
                          <a:blip r:embed="rId20"/>
                          <a:stretch>
                            <a:fillRect/>
                          </a:stretch>
                        </pic:blipFill>
                        <pic:spPr bwMode="auto">
                          <a:xfrm>
                            <a:off x="0" y="0"/>
                            <a:ext cx="2857500" cy="137668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pPr>
            <w:r>
              <w:rPr/>
              <w:t> </w:t>
            </w:r>
          </w:p>
          <w:p>
            <w:pPr>
              <w:pStyle w:val="Style15"/>
              <w:spacing w:lineRule="auto" w:line="235"/>
              <w:jc w:val="both"/>
              <w:rPr>
                <w:rFonts w:ascii="Times New Roman" w:hAnsi="Times New Roman"/>
                <w:sz w:val="24"/>
              </w:rPr>
            </w:pPr>
            <w:r>
              <w:rPr>
                <w:rFonts w:ascii="Times New Roman" w:hAnsi="Times New Roman"/>
                <w:sz w:val="24"/>
              </w:rPr>
              <w:t xml:space="preserve">Можжевельник </w:t>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before="0" w:after="140"/>
              <w:jc w:val="both"/>
              <w:rPr>
                <w:rFonts w:ascii="Times New Roman" w:hAnsi="Times New Roman"/>
                <w:sz w:val="24"/>
              </w:rPr>
            </w:pPr>
            <w:r>
              <w:rPr>
                <w:rFonts w:ascii="Times New Roman" w:hAnsi="Times New Roman"/>
                <w:sz w:val="24"/>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9">
                  <wp:simplePos x="0" y="0"/>
                  <wp:positionH relativeFrom="column">
                    <wp:posOffset>40640</wp:posOffset>
                  </wp:positionH>
                  <wp:positionV relativeFrom="paragraph">
                    <wp:posOffset>635</wp:posOffset>
                  </wp:positionV>
                  <wp:extent cx="2524125" cy="2524125"/>
                  <wp:effectExtent l="0" t="0" r="0" b="0"/>
                  <wp:wrapSquare wrapText="largest"/>
                  <wp:docPr id="20"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1" descr=""/>
                          <pic:cNvPicPr>
                            <a:picLocks noChangeAspect="1" noChangeArrowheads="1"/>
                          </pic:cNvPicPr>
                        </pic:nvPicPr>
                        <pic:blipFill>
                          <a:blip r:embed="rId21"/>
                          <a:stretch>
                            <a:fillRect/>
                          </a:stretch>
                        </pic:blipFill>
                        <pic:spPr bwMode="auto">
                          <a:xfrm>
                            <a:off x="0" y="0"/>
                            <a:ext cx="2524125" cy="2524125"/>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 xml:space="preserve">Площадки </w:t>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Оборудование детских площадкок</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t>Песочница (Массив дерева, фанера)</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rPr>
                <w:rFonts w:ascii="Times New Roman" w:hAnsi="Times New Roman"/>
                <w:sz w:val="28"/>
                <w:szCs w:val="28"/>
              </w:rPr>
            </w:pPr>
            <w:r>
              <w:rPr>
                <w:rFonts w:ascii="Times New Roman" w:hAnsi="Times New Roman"/>
                <w:sz w:val="28"/>
                <w:szCs w:val="28"/>
              </w:rPr>
              <w:t> </w:t>
            </w:r>
          </w:p>
          <w:p>
            <w:pPr>
              <w:pStyle w:val="Style19"/>
              <w:spacing w:before="0" w:after="160"/>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2047875" cy="1323975"/>
                  <wp:effectExtent l="0" t="0" r="0" b="0"/>
                  <wp:wrapSquare wrapText="largest"/>
                  <wp:docPr id="21"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2" descr=""/>
                          <pic:cNvPicPr>
                            <a:picLocks noChangeAspect="1" noChangeArrowheads="1"/>
                          </pic:cNvPicPr>
                        </pic:nvPicPr>
                        <pic:blipFill>
                          <a:blip r:embed="rId22"/>
                          <a:stretch>
                            <a:fillRect/>
                          </a:stretch>
                        </pic:blipFill>
                        <pic:spPr bwMode="auto">
                          <a:xfrm>
                            <a:off x="0" y="0"/>
                            <a:ext cx="2047875" cy="132397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Песочница с крышей (Массив дерева, фанера)</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highlight w:val="white"/>
              </w:rPr>
            </w:pPr>
            <w:r>
              <w:rPr>
                <w:highlight w:val="white"/>
              </w:rPr>
            </w:r>
          </w:p>
          <w:p>
            <w:pPr>
              <w:pStyle w:val="Style15"/>
              <w:spacing w:lineRule="auto" w:line="235" w:before="0" w:after="140"/>
              <w:jc w:val="both"/>
              <w:rPr>
                <w:highlight w:val="white"/>
              </w:rPr>
            </w:pPr>
            <w:r>
              <w:rPr>
                <w:highlight w:val="white"/>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2106295" cy="1457960"/>
                  <wp:effectExtent l="0" t="0" r="0" b="0"/>
                  <wp:wrapSquare wrapText="largest"/>
                  <wp:docPr id="22"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3" descr=""/>
                          <pic:cNvPicPr>
                            <a:picLocks noChangeAspect="1" noChangeArrowheads="1"/>
                          </pic:cNvPicPr>
                        </pic:nvPicPr>
                        <pic:blipFill>
                          <a:blip r:embed="rId23"/>
                          <a:stretch>
                            <a:fillRect/>
                          </a:stretch>
                        </pic:blipFill>
                        <pic:spPr bwMode="auto">
                          <a:xfrm>
                            <a:off x="0" y="0"/>
                            <a:ext cx="2106295" cy="145796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szCs w:val="28"/>
              </w:rPr>
            </w:pPr>
            <w:r>
              <w:rPr>
                <w:rFonts w:ascii="Times New Roman" w:hAnsi="Times New Roman"/>
                <w:sz w:val="28"/>
                <w:szCs w:val="28"/>
              </w:rPr>
              <w:t>Карусель (Металл)</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2712085" cy="2248535"/>
                  <wp:effectExtent l="0" t="0" r="0" b="0"/>
                  <wp:wrapSquare wrapText="largest"/>
                  <wp:docPr id="23"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4" descr=""/>
                          <pic:cNvPicPr>
                            <a:picLocks noChangeAspect="1" noChangeArrowheads="1"/>
                          </pic:cNvPicPr>
                        </pic:nvPicPr>
                        <pic:blipFill>
                          <a:blip r:embed="rId24"/>
                          <a:stretch>
                            <a:fillRect/>
                          </a:stretch>
                        </pic:blipFill>
                        <pic:spPr bwMode="auto">
                          <a:xfrm>
                            <a:off x="0" y="0"/>
                            <a:ext cx="2712085" cy="224853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Качели на жесткой сцепке (Металл)</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3">
                  <wp:simplePos x="0" y="0"/>
                  <wp:positionH relativeFrom="column">
                    <wp:posOffset>64135</wp:posOffset>
                  </wp:positionH>
                  <wp:positionV relativeFrom="paragraph">
                    <wp:posOffset>635</wp:posOffset>
                  </wp:positionV>
                  <wp:extent cx="2495550" cy="2495550"/>
                  <wp:effectExtent l="0" t="0" r="0" b="0"/>
                  <wp:wrapSquare wrapText="largest"/>
                  <wp:docPr id="24"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5" descr=""/>
                          <pic:cNvPicPr>
                            <a:picLocks noChangeAspect="1" noChangeArrowheads="1"/>
                          </pic:cNvPicPr>
                        </pic:nvPicPr>
                        <pic:blipFill>
                          <a:blip r:embed="rId25"/>
                          <a:stretch>
                            <a:fillRect/>
                          </a:stretch>
                        </pic:blipFill>
                        <pic:spPr bwMode="auto">
                          <a:xfrm>
                            <a:off x="0" y="0"/>
                            <a:ext cx="2495550" cy="249555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Качели -балансир, длина 2500 мм</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1971675" cy="1743075"/>
                  <wp:effectExtent l="0" t="0" r="0" b="0"/>
                  <wp:wrapSquare wrapText="largest"/>
                  <wp:docPr id="25"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6" descr=""/>
                          <pic:cNvPicPr>
                            <a:picLocks noChangeAspect="1" noChangeArrowheads="1"/>
                          </pic:cNvPicPr>
                        </pic:nvPicPr>
                        <pic:blipFill>
                          <a:blip r:embed="rId26"/>
                          <a:stretch>
                            <a:fillRect/>
                          </a:stretch>
                        </pic:blipFill>
                        <pic:spPr bwMode="auto">
                          <a:xfrm>
                            <a:off x="0" y="0"/>
                            <a:ext cx="1971675" cy="174307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Детский игровой комплекс 5118</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5">
                  <wp:simplePos x="0" y="0"/>
                  <wp:positionH relativeFrom="column">
                    <wp:posOffset>145415</wp:posOffset>
                  </wp:positionH>
                  <wp:positionV relativeFrom="paragraph">
                    <wp:posOffset>635</wp:posOffset>
                  </wp:positionV>
                  <wp:extent cx="3089910" cy="2287270"/>
                  <wp:effectExtent l="0" t="0" r="0" b="0"/>
                  <wp:wrapSquare wrapText="largest"/>
                  <wp:docPr id="26"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7" descr=""/>
                          <pic:cNvPicPr>
                            <a:picLocks noChangeAspect="1" noChangeArrowheads="1"/>
                          </pic:cNvPicPr>
                        </pic:nvPicPr>
                        <pic:blipFill>
                          <a:blip r:embed="rId27"/>
                          <a:stretch>
                            <a:fillRect/>
                          </a:stretch>
                        </pic:blipFill>
                        <pic:spPr bwMode="auto">
                          <a:xfrm>
                            <a:off x="0" y="0"/>
                            <a:ext cx="3089910" cy="228727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rPr/>
            </w:pPr>
            <w:hyperlink r:id="rId28" w:tgtFrame="_blank">
              <w:r>
                <w:rPr>
                  <w:rStyle w:val="Style13"/>
                  <w:rFonts w:ascii="Times New Roman;serif" w:hAnsi="Times New Roman;serif"/>
                  <w:color w:val="000000"/>
                  <w:sz w:val="28"/>
                  <w:highlight w:val="white"/>
                </w:rPr>
                <w:t xml:space="preserve">Игровой комплекс Romana 104.18.00 </w:t>
              </w:r>
            </w:hyperlink>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before="0" w:after="140"/>
              <w:rPr>
                <w:rFonts w:ascii="Times New Roman;serif" w:hAnsi="Times New Roman;serif"/>
                <w:sz w:val="28"/>
                <w:highlight w:val="white"/>
              </w:rPr>
            </w:pPr>
            <w:r>
              <w:rPr>
                <w:rFonts w:ascii="Times New Roman;serif" w:hAnsi="Times New Roman;serif"/>
                <w:sz w:val="28"/>
                <w:highlight w:val="white"/>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2362200" cy="2362200"/>
                  <wp:effectExtent l="0" t="0" r="0" b="0"/>
                  <wp:wrapSquare wrapText="largest"/>
                  <wp:docPr id="27"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8" descr=""/>
                          <pic:cNvPicPr>
                            <a:picLocks noChangeAspect="1" noChangeArrowheads="1"/>
                          </pic:cNvPicPr>
                        </pic:nvPicPr>
                        <pic:blipFill>
                          <a:blip r:embed="rId29"/>
                          <a:stretch>
                            <a:fillRect/>
                          </a:stretch>
                        </pic:blipFill>
                        <pic:spPr bwMode="auto">
                          <a:xfrm>
                            <a:off x="0" y="0"/>
                            <a:ext cx="2362200" cy="2362200"/>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Оборудование спортивной площадки</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rPr>
            </w:pPr>
            <w:r>
              <w:rPr>
                <w:rFonts w:ascii="Times New Roman" w:hAnsi="Times New Roman"/>
              </w:rPr>
              <w:t> </w:t>
            </w:r>
          </w:p>
          <w:p>
            <w:pPr>
              <w:pStyle w:val="Style15"/>
              <w:spacing w:lineRule="auto" w:line="235"/>
              <w:rPr>
                <w:sz w:val="28"/>
              </w:rPr>
            </w:pPr>
            <w:r>
              <w:rPr>
                <w:sz w:val="28"/>
              </w:rPr>
              <w:t>Устройство полимерного покрытия «Эластур» спортивной площадки</w:t>
            </w:r>
          </w:p>
          <w:p>
            <w:pPr>
              <w:pStyle w:val="Style15"/>
              <w:spacing w:lineRule="auto" w:line="235"/>
              <w:jc w:val="both"/>
              <w:rPr/>
            </w:pPr>
            <w:r>
              <w:rPr/>
              <w:t> </w:t>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27">
                  <wp:simplePos x="0" y="0"/>
                  <wp:positionH relativeFrom="column">
                    <wp:posOffset>201930</wp:posOffset>
                  </wp:positionH>
                  <wp:positionV relativeFrom="paragraph">
                    <wp:posOffset>635</wp:posOffset>
                  </wp:positionV>
                  <wp:extent cx="3354705" cy="2407920"/>
                  <wp:effectExtent l="0" t="0" r="0" b="0"/>
                  <wp:wrapSquare wrapText="largest"/>
                  <wp:docPr id="28"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9" descr=""/>
                          <pic:cNvPicPr>
                            <a:picLocks noChangeAspect="1" noChangeArrowheads="1"/>
                          </pic:cNvPicPr>
                        </pic:nvPicPr>
                        <pic:blipFill>
                          <a:blip r:embed="rId30"/>
                          <a:stretch>
                            <a:fillRect/>
                          </a:stretch>
                        </pic:blipFill>
                        <pic:spPr bwMode="auto">
                          <a:xfrm>
                            <a:off x="0" y="0"/>
                            <a:ext cx="3354705" cy="240792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Normal"/>
              <w:spacing w:lineRule="auto" w:line="235"/>
              <w:jc w:val="both"/>
              <w:rPr/>
            </w:pPr>
            <w:r>
              <w:rPr/>
            </w:r>
          </w:p>
          <w:p>
            <w:pPr>
              <w:pStyle w:val="Style15"/>
              <w:spacing w:lineRule="auto" w:line="235"/>
              <w:jc w:val="both"/>
              <w:rPr>
                <w:sz w:val="28"/>
              </w:rPr>
            </w:pPr>
            <w:r>
              <w:rPr>
                <w:sz w:val="28"/>
              </w:rPr>
              <w:t>Гимнастический комплекс 0702</w:t>
            </w:r>
          </w:p>
          <w:p>
            <w:pPr>
              <w:pStyle w:val="Style15"/>
              <w:spacing w:lineRule="auto" w:line="235"/>
              <w:jc w:val="both"/>
              <w:rPr/>
            </w:pPr>
            <w:r>
              <w:rPr/>
              <w:t> </w:t>
            </w:r>
          </w:p>
          <w:p>
            <w:pPr>
              <w:pStyle w:val="Style15"/>
              <w:spacing w:lineRule="auto" w:line="235"/>
              <w:jc w:val="both"/>
              <w:rPr/>
            </w:pPr>
            <w:r>
              <w:rPr/>
            </w:r>
          </w:p>
          <w:p>
            <w:pPr>
              <w:pStyle w:val="Style15"/>
              <w:spacing w:lineRule="auto" w:line="235"/>
              <w:jc w:val="both"/>
              <w:rPr/>
            </w:pPr>
            <w:r>
              <w:rPr/>
            </w:r>
          </w:p>
          <w:p>
            <w:pPr>
              <w:pStyle w:val="Style15"/>
              <w:spacing w:lineRule="auto" w:line="235"/>
              <w:jc w:val="both"/>
              <w:rPr/>
            </w:pPr>
            <w:r>
              <w:rPr/>
            </w:r>
          </w:p>
          <w:p>
            <w:pPr>
              <w:pStyle w:val="Style15"/>
              <w:spacing w:lineRule="auto" w:line="235" w:before="0" w:after="140"/>
              <w:jc w:val="both"/>
              <w:rPr/>
            </w:pPr>
            <w:r>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drawing>
                <wp:anchor behindDoc="0" distT="0" distB="0" distL="0" distR="0" simplePos="0" locked="0" layoutInCell="1" allowOverlap="1" relativeHeight="29">
                  <wp:simplePos x="0" y="0"/>
                  <wp:positionH relativeFrom="column">
                    <wp:posOffset>340360</wp:posOffset>
                  </wp:positionH>
                  <wp:positionV relativeFrom="paragraph">
                    <wp:posOffset>76200</wp:posOffset>
                  </wp:positionV>
                  <wp:extent cx="3059430" cy="2039620"/>
                  <wp:effectExtent l="0" t="0" r="0" b="0"/>
                  <wp:wrapSquare wrapText="largest"/>
                  <wp:docPr id="29"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1" descr=""/>
                          <pic:cNvPicPr>
                            <a:picLocks noChangeAspect="1" noChangeArrowheads="1"/>
                          </pic:cNvPicPr>
                        </pic:nvPicPr>
                        <pic:blipFill>
                          <a:blip r:embed="rId31"/>
                          <a:stretch>
                            <a:fillRect/>
                          </a:stretch>
                        </pic:blipFill>
                        <pic:spPr bwMode="auto">
                          <a:xfrm>
                            <a:off x="0" y="0"/>
                            <a:ext cx="3059430" cy="2039620"/>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before="0" w:after="140"/>
              <w:jc w:val="both"/>
              <w:rPr/>
            </w:pPr>
            <w:r>
              <w:rPr>
                <w:sz w:val="28"/>
              </w:rPr>
              <w:t>Уличный детский спортивный комплекс Kampfer Summer Games</w:t>
            </w:r>
            <w:r>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0">
                  <wp:simplePos x="0" y="0"/>
                  <wp:positionH relativeFrom="column">
                    <wp:posOffset>20320</wp:posOffset>
                  </wp:positionH>
                  <wp:positionV relativeFrom="paragraph">
                    <wp:posOffset>106680</wp:posOffset>
                  </wp:positionV>
                  <wp:extent cx="2858135" cy="1791335"/>
                  <wp:effectExtent l="0" t="0" r="0" b="0"/>
                  <wp:wrapSquare wrapText="largest"/>
                  <wp:docPr id="30"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2" descr=""/>
                          <pic:cNvPicPr>
                            <a:picLocks noChangeAspect="1" noChangeArrowheads="1"/>
                          </pic:cNvPicPr>
                        </pic:nvPicPr>
                        <pic:blipFill>
                          <a:blip r:embed="rId32"/>
                          <a:stretch>
                            <a:fillRect/>
                          </a:stretch>
                        </pic:blipFill>
                        <pic:spPr bwMode="auto">
                          <a:xfrm>
                            <a:off x="0" y="0"/>
                            <a:ext cx="2858135" cy="179133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sz w:val="28"/>
              </w:rPr>
            </w:pPr>
            <w:r>
              <w:rPr>
                <w:sz w:val="28"/>
              </w:rPr>
              <w:t xml:space="preserve">Спортивный тренажер </w:t>
            </w:r>
          </w:p>
          <w:p>
            <w:pPr>
              <w:pStyle w:val="Style15"/>
              <w:spacing w:lineRule="auto" w:line="235" w:before="0" w:after="140"/>
              <w:jc w:val="both"/>
              <w:rPr/>
            </w:pPr>
            <w:r>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3333750" cy="2921635"/>
                  <wp:effectExtent l="0" t="0" r="0" b="0"/>
                  <wp:wrapSquare wrapText="largest"/>
                  <wp:docPr id="31"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0" descr=""/>
                          <pic:cNvPicPr>
                            <a:picLocks noChangeAspect="1" noChangeArrowheads="1"/>
                          </pic:cNvPicPr>
                        </pic:nvPicPr>
                        <pic:blipFill>
                          <a:blip r:embed="rId33"/>
                          <a:srcRect l="0" t="0" r="0" b="12365"/>
                          <a:stretch>
                            <a:fillRect/>
                          </a:stretch>
                        </pic:blipFill>
                        <pic:spPr bwMode="auto">
                          <a:xfrm>
                            <a:off x="0" y="0"/>
                            <a:ext cx="3333750" cy="292163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sz w:val="28"/>
              </w:rPr>
            </w:pPr>
            <w:r>
              <w:rPr>
                <w:sz w:val="28"/>
              </w:rPr>
              <w:t>Тренажер для маломобильных групп населения 1</w:t>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2">
                  <wp:simplePos x="0" y="0"/>
                  <wp:positionH relativeFrom="column">
                    <wp:posOffset>45085</wp:posOffset>
                  </wp:positionH>
                  <wp:positionV relativeFrom="paragraph">
                    <wp:posOffset>57150</wp:posOffset>
                  </wp:positionV>
                  <wp:extent cx="2438400" cy="2407920"/>
                  <wp:effectExtent l="0" t="0" r="0" b="0"/>
                  <wp:wrapSquare wrapText="largest"/>
                  <wp:docPr id="32"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3" descr=""/>
                          <pic:cNvPicPr>
                            <a:picLocks noChangeAspect="1" noChangeArrowheads="1"/>
                          </pic:cNvPicPr>
                        </pic:nvPicPr>
                        <pic:blipFill>
                          <a:blip r:embed="rId34"/>
                          <a:stretch>
                            <a:fillRect/>
                          </a:stretch>
                        </pic:blipFill>
                        <pic:spPr bwMode="auto">
                          <a:xfrm>
                            <a:off x="0" y="0"/>
                            <a:ext cx="2438400" cy="240792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rPr>
            </w:pPr>
            <w:r>
              <w:rPr>
                <w:rFonts w:ascii="Times New Roman" w:hAnsi="Times New Roman"/>
                <w:sz w:val="28"/>
              </w:rPr>
              <w:t>Тренажер для маломобильных групп населения 1</w:t>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2858135" cy="2191385"/>
                  <wp:effectExtent l="0" t="0" r="0" b="0"/>
                  <wp:wrapSquare wrapText="largest"/>
                  <wp:docPr id="33"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4" descr=""/>
                          <pic:cNvPicPr>
                            <a:picLocks noChangeAspect="1" noChangeArrowheads="1"/>
                          </pic:cNvPicPr>
                        </pic:nvPicPr>
                        <pic:blipFill>
                          <a:blip r:embed="rId35"/>
                          <a:stretch>
                            <a:fillRect/>
                          </a:stretch>
                        </pic:blipFill>
                        <pic:spPr bwMode="auto">
                          <a:xfrm>
                            <a:off x="0" y="0"/>
                            <a:ext cx="2858135" cy="2191385"/>
                          </a:xfrm>
                          <a:prstGeom prst="rect">
                            <a:avLst/>
                          </a:prstGeom>
                        </pic:spPr>
                      </pic:pic>
                    </a:graphicData>
                  </a:graphic>
                </wp:anchor>
              </w:drawing>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1"/>
              <w:spacing w:lineRule="auto" w:line="235" w:before="240" w:after="120"/>
              <w:jc w:val="both"/>
              <w:rPr>
                <w:rFonts w:ascii="Times New Roman" w:hAnsi="Times New Roman"/>
                <w:b w:val="false"/>
                <w:b w:val="false"/>
                <w:color w:val="232323"/>
                <w:sz w:val="28"/>
                <w:szCs w:val="28"/>
                <w:u w:val="single"/>
              </w:rPr>
            </w:pPr>
            <w:bookmarkStart w:id="1" w:name="headline-4-3221"/>
            <w:bookmarkStart w:id="2" w:name="span-5-3221"/>
            <w:bookmarkEnd w:id="1"/>
            <w:bookmarkEnd w:id="2"/>
            <w:r>
              <w:rPr>
                <w:rFonts w:ascii="Times New Roman" w:hAnsi="Times New Roman"/>
                <w:b w:val="false"/>
                <w:color w:val="232323"/>
                <w:sz w:val="28"/>
                <w:szCs w:val="28"/>
                <w:u w:val="single"/>
              </w:rPr>
              <w:t>МОДУЛЬНЫЙ ТЕНЕВОЙ НАВЕС WS-01</w:t>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6">
                  <wp:simplePos x="0" y="0"/>
                  <wp:positionH relativeFrom="column">
                    <wp:align>center</wp:align>
                  </wp:positionH>
                  <wp:positionV relativeFrom="paragraph">
                    <wp:posOffset>635</wp:posOffset>
                  </wp:positionV>
                  <wp:extent cx="2989580" cy="1616075"/>
                  <wp:effectExtent l="0" t="0" r="0" b="0"/>
                  <wp:wrapSquare wrapText="largest"/>
                  <wp:docPr id="34"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7" descr=""/>
                          <pic:cNvPicPr>
                            <a:picLocks noChangeAspect="1" noChangeArrowheads="1"/>
                          </pic:cNvPicPr>
                        </pic:nvPicPr>
                        <pic:blipFill>
                          <a:blip r:embed="rId36"/>
                          <a:stretch>
                            <a:fillRect/>
                          </a:stretch>
                        </pic:blipFill>
                        <pic:spPr bwMode="auto">
                          <a:xfrm>
                            <a:off x="0" y="0"/>
                            <a:ext cx="2989580" cy="1616075"/>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uppressLineNumbers/>
              <w:spacing w:before="0" w:after="160"/>
              <w:rPr>
                <w:rFonts w:ascii="Times New Roman;serif" w:hAnsi="Times New Roman;serif"/>
                <w:sz w:val="28"/>
              </w:rPr>
            </w:pPr>
            <w:r>
              <w:rPr>
                <w:rFonts w:ascii="Times New Roman;serif" w:hAnsi="Times New Roman;serif"/>
                <w:sz w:val="28"/>
              </w:rPr>
              <w:t xml:space="preserve">Обустройство площадок для отдыха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rPr>
            </w:pPr>
            <w:r>
              <w:rPr>
                <w:rFonts w:ascii="Times New Roman" w:hAnsi="Times New Roman"/>
              </w:rPr>
              <w:t> </w:t>
            </w:r>
          </w:p>
          <w:p>
            <w:pPr>
              <w:pStyle w:val="Style15"/>
              <w:spacing w:lineRule="auto" w:line="235"/>
              <w:jc w:val="both"/>
              <w:rPr>
                <w:rFonts w:ascii="Times New Roman" w:hAnsi="Times New Roman"/>
              </w:rPr>
            </w:pPr>
            <w:r>
              <w:rPr>
                <w:rFonts w:ascii="Times New Roman" w:hAnsi="Times New Roman"/>
              </w:rPr>
              <w:t> </w:t>
            </w:r>
          </w:p>
          <w:p>
            <w:pPr>
              <w:pStyle w:val="Style15"/>
              <w:spacing w:lineRule="auto" w:line="235"/>
              <w:jc w:val="both"/>
              <w:rPr>
                <w:rFonts w:ascii="Times New Roman" w:hAnsi="Times New Roman"/>
                <w:sz w:val="28"/>
              </w:rPr>
            </w:pPr>
            <w:r>
              <w:rPr>
                <w:rFonts w:ascii="Times New Roman" w:hAnsi="Times New Roman"/>
                <w:sz w:val="28"/>
              </w:rPr>
              <w:t>Беседка 1</w:t>
            </w:r>
          </w:p>
          <w:p>
            <w:pPr>
              <w:pStyle w:val="Style15"/>
              <w:spacing w:lineRule="auto" w:line="235" w:before="0" w:after="140"/>
              <w:jc w:val="both"/>
              <w:rPr/>
            </w:pPr>
            <w:r>
              <w:rPr>
                <w:rFonts w:ascii="Times New Roman" w:hAnsi="Times New Roman"/>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4">
                  <wp:simplePos x="0" y="0"/>
                  <wp:positionH relativeFrom="column">
                    <wp:align>center</wp:align>
                  </wp:positionH>
                  <wp:positionV relativeFrom="paragraph">
                    <wp:posOffset>635</wp:posOffset>
                  </wp:positionV>
                  <wp:extent cx="2933065" cy="1649730"/>
                  <wp:effectExtent l="0" t="0" r="0" b="0"/>
                  <wp:wrapSquare wrapText="largest"/>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37"/>
                          <a:stretch>
                            <a:fillRect/>
                          </a:stretch>
                        </pic:blipFill>
                        <pic:spPr bwMode="auto">
                          <a:xfrm>
                            <a:off x="0" y="0"/>
                            <a:ext cx="2933065" cy="164973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rPr>
            </w:pPr>
            <w:r>
              <w:rPr>
                <w:rFonts w:ascii="Times New Roman" w:hAnsi="Times New Roman"/>
              </w:rPr>
            </w:r>
          </w:p>
          <w:p>
            <w:pPr>
              <w:pStyle w:val="Style15"/>
              <w:spacing w:lineRule="auto" w:line="235"/>
              <w:jc w:val="both"/>
              <w:rPr>
                <w:rFonts w:ascii="Times New Roman" w:hAnsi="Times New Roman"/>
                <w:sz w:val="28"/>
              </w:rPr>
            </w:pPr>
            <w:r>
              <w:rPr>
                <w:rFonts w:ascii="Times New Roman" w:hAnsi="Times New Roman"/>
                <w:sz w:val="28"/>
              </w:rPr>
              <w:t xml:space="preserve">Беседка 2 </w:t>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2951480" cy="2951480"/>
                  <wp:effectExtent l="0" t="0" r="0" b="0"/>
                  <wp:wrapSquare wrapText="largest"/>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38"/>
                          <a:stretch>
                            <a:fillRect/>
                          </a:stretch>
                        </pic:blipFill>
                        <pic:spPr bwMode="auto">
                          <a:xfrm>
                            <a:off x="0" y="0"/>
                            <a:ext cx="2951480" cy="2951480"/>
                          </a:xfrm>
                          <a:prstGeom prst="rect">
                            <a:avLst/>
                          </a:prstGeom>
                        </pic:spPr>
                      </pic:pic>
                    </a:graphicData>
                  </a:graphic>
                </wp:anchor>
              </w:drawing>
            </w:r>
          </w:p>
        </w:tc>
      </w:tr>
    </w:tbl>
    <w:p>
      <w:pPr>
        <w:pStyle w:val="Style15"/>
        <w:rPr/>
      </w:pPr>
      <w:r>
        <w:rPr/>
        <w:t> </w:t>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ab/>
        <w:t xml:space="preserve">2.4.Раздел 7. «Форма и доля трудового участия заинтересованных лиц в реализации мероприятий по благоустройству дворовых территорий  </w:t>
      </w:r>
      <w:r>
        <w:rPr>
          <w:rFonts w:ascii="Times New Roman;serif" w:hAnsi="Times New Roman;serif"/>
          <w:sz w:val="28"/>
        </w:rPr>
        <w:t xml:space="preserve">многоквартирных домов» </w:t>
      </w:r>
      <w:r>
        <w:rPr>
          <w:rFonts w:eastAsia="Times New Roman" w:cs="Arial" w:ascii="Times New Roman;serif" w:hAnsi="Times New Roman;serif"/>
          <w:color w:val="000000"/>
          <w:sz w:val="28"/>
          <w:szCs w:val="28"/>
          <w:lang w:eastAsia="ru-RU"/>
        </w:rPr>
        <w:t>изложить в следующей редакции:</w:t>
      </w:r>
    </w:p>
    <w:p>
      <w:pPr>
        <w:pStyle w:val="Style15"/>
        <w:spacing w:before="0" w:after="0"/>
        <w:jc w:val="both"/>
        <w:rPr>
          <w:rFonts w:ascii="Times New Roman;serif" w:hAnsi="Times New Roman;serif"/>
          <w:sz w:val="28"/>
        </w:rPr>
      </w:pPr>
      <w:r>
        <w:rPr>
          <w:rFonts w:ascii="Times New Roman;serif" w:hAnsi="Times New Roman;serif"/>
          <w:sz w:val="28"/>
        </w:rPr>
        <w:tab/>
        <w:t>Форма трудового участия собственников помещений в реализации мероприятий по благоустройству дворовой территории должна быть определена в решении общего собрания собственников помещений в одной из следующих форм:</w:t>
      </w:r>
    </w:p>
    <w:p>
      <w:pPr>
        <w:pStyle w:val="Style15"/>
        <w:spacing w:before="0" w:after="0"/>
        <w:jc w:val="both"/>
        <w:rPr>
          <w:rFonts w:ascii="Times New Roman;serif" w:hAnsi="Times New Roman;serif"/>
          <w:sz w:val="28"/>
        </w:rPr>
      </w:pPr>
      <w:r>
        <w:rPr>
          <w:rFonts w:ascii="Times New Roman;serif" w:hAnsi="Times New Roman;serif"/>
          <w:sz w:val="28"/>
        </w:rPr>
        <w:tab/>
        <w:tab/>
        <w:t>проведение собственниками мероприятий по уборке дворовой территории;</w:t>
      </w:r>
    </w:p>
    <w:p>
      <w:pPr>
        <w:pStyle w:val="Style15"/>
        <w:spacing w:before="0" w:after="0"/>
        <w:jc w:val="both"/>
        <w:rPr>
          <w:rFonts w:ascii="Times New Roman;serif" w:hAnsi="Times New Roman;serif"/>
          <w:sz w:val="28"/>
        </w:rPr>
      </w:pPr>
      <w:r>
        <w:rPr>
          <w:rFonts w:ascii="Times New Roman;serif" w:hAnsi="Times New Roman;serif"/>
          <w:sz w:val="28"/>
        </w:rPr>
        <w:t>участие в окраске установленного или существующего оборудования, ограждений;</w:t>
      </w:r>
    </w:p>
    <w:p>
      <w:pPr>
        <w:pStyle w:val="Style15"/>
        <w:spacing w:before="0" w:after="0"/>
        <w:jc w:val="both"/>
        <w:rPr>
          <w:rFonts w:ascii="Times New Roman;serif" w:hAnsi="Times New Roman;serif"/>
          <w:sz w:val="28"/>
        </w:rPr>
      </w:pPr>
      <w:r>
        <w:rPr>
          <w:rFonts w:ascii="Times New Roman;serif" w:hAnsi="Times New Roman;serif"/>
          <w:sz w:val="28"/>
        </w:rPr>
        <w:t>подготовка объекта дворовой территории к началу работ по благоустройству (снятие старого оборудования, уборка мусора);</w:t>
      </w:r>
    </w:p>
    <w:p>
      <w:pPr>
        <w:pStyle w:val="Style15"/>
        <w:spacing w:before="0" w:after="0"/>
        <w:jc w:val="both"/>
        <w:rPr>
          <w:rFonts w:ascii="Times New Roman;serif" w:hAnsi="Times New Roman;serif"/>
          <w:sz w:val="28"/>
        </w:rPr>
      </w:pPr>
      <w:r>
        <w:rPr>
          <w:rFonts w:ascii="Times New Roman;serif" w:hAnsi="Times New Roman;serif"/>
          <w:sz w:val="28"/>
        </w:rPr>
        <w:tab/>
        <w:tab/>
        <w:t>иные мероприятия по выбору собственников, такие как участие жильцов в изготовлении и установке дополнительных скамеек, высаживание цветов, деревьев,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информационных стендах на самом объекте, в общественных местах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(в зоне входной группы поликлиники, ДК, библиотеки, спортивные центры).</w:t>
      </w:r>
    </w:p>
    <w:p>
      <w:pPr>
        <w:pStyle w:val="Style15"/>
        <w:spacing w:before="0" w:after="0"/>
        <w:jc w:val="both"/>
        <w:rPr>
          <w:rFonts w:ascii="Times New Roman;serif" w:hAnsi="Times New Roman;serif"/>
          <w:sz w:val="28"/>
        </w:rPr>
      </w:pPr>
      <w:r>
        <w:rPr>
          <w:rFonts w:ascii="Times New Roman;serif" w:hAnsi="Times New Roman;serif"/>
          <w:sz w:val="28"/>
        </w:rPr>
        <w:tab/>
        <w:tab/>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pPr>
        <w:pStyle w:val="Style15"/>
        <w:spacing w:before="0" w:after="0"/>
        <w:jc w:val="both"/>
        <w:rPr/>
      </w:pPr>
      <w:r>
        <w:rPr>
          <w:rFonts w:ascii="Times New Roman;serif" w:hAnsi="Times New Roman;serif"/>
          <w:sz w:val="28"/>
        </w:rPr>
        <w:tab/>
        <w:t>Рабочая группа по реализации проекта по благоустройству дворовой территории должна состоять из представителей собственников помещений, организации, осуществляющей управление многоквартирным домом, и по возможности специализированных и общественных организаций.».</w:t>
      </w:r>
    </w:p>
    <w:p>
      <w:pPr>
        <w:pStyle w:val="Style15"/>
        <w:shd w:val="clear" w:color="auto" w:fill="FFFFFF"/>
        <w:spacing w:lineRule="auto" w:line="240" w:before="0" w:after="150"/>
        <w:jc w:val="center"/>
        <w:rPr/>
      </w:pPr>
      <w:r>
        <w:rPr>
          <w:rFonts w:eastAsia="Times New Roman" w:cs="Arial" w:ascii="Times New Roman;serif" w:hAnsi="Times New Roman;serif"/>
          <w:b/>
          <w:color w:val="000000"/>
          <w:sz w:val="28"/>
          <w:szCs w:val="28"/>
          <w:lang w:eastAsia="ru-RU"/>
        </w:rPr>
        <w:t>Привлечение жителей к участию в решении проблем благоустройства</w:t>
      </w:r>
    </w:p>
    <w:p>
      <w:pPr>
        <w:pStyle w:val="Style15"/>
        <w:spacing w:before="0" w:after="0"/>
        <w:jc w:val="both"/>
        <w:rPr/>
      </w:pPr>
      <w:r>
        <w:rPr/>
        <w:tab/>
        <w:t> </w:t>
      </w:r>
      <w:r>
        <w:rPr>
          <w:rFonts w:ascii="Times New Roman;serif" w:hAnsi="Times New Roman;serif"/>
          <w:sz w:val="28"/>
        </w:rPr>
        <w:t>При реализации комплексного благоустройства и развития городской среды органам местного самоуправления рекомендуется создавать механизмы для обеспечения общественного участия в процессе принятия решений по изменению, реконструкции и преобразованию городской среды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pPr>
        <w:pStyle w:val="Style15"/>
        <w:spacing w:before="0" w:after="0"/>
        <w:jc w:val="both"/>
        <w:rPr/>
      </w:pPr>
      <w:r>
        <w:rPr/>
        <w:tab/>
        <w:t> </w:t>
      </w:r>
      <w:r>
        <w:rPr>
          <w:rFonts w:ascii="Times New Roman;serif" w:hAnsi="Times New Roman;serif"/>
          <w:sz w:val="28"/>
        </w:rPr>
        <w:t>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представители организаций, расположенных на территории, а также представители управляющих и обслуживающих организаций.</w:t>
      </w:r>
    </w:p>
    <w:p>
      <w:pPr>
        <w:pStyle w:val="Style15"/>
        <w:spacing w:before="0" w:after="0"/>
        <w:jc w:val="both"/>
        <w:rPr/>
      </w:pPr>
      <w:r>
        <w:rPr/>
        <w:t> </w:t>
      </w:r>
      <w:r>
        <w:rPr>
          <w:rFonts w:ascii="Times New Roman;serif" w:hAnsi="Times New Roman;serif"/>
          <w:sz w:val="28"/>
        </w:rPr>
        <w:t>Местные жители и другие заинтересованные стороны могут выступать инициаторами по следующим вопросам, связанным с реализацией программных мероприятий:</w:t>
      </w:r>
    </w:p>
    <w:p>
      <w:pPr>
        <w:pStyle w:val="Style15"/>
        <w:spacing w:before="0" w:after="0"/>
        <w:jc w:val="both"/>
        <w:rPr>
          <w:rFonts w:ascii="Times New Roman;serif" w:hAnsi="Times New Roman;serif"/>
          <w:sz w:val="28"/>
        </w:rPr>
      </w:pPr>
      <w:r>
        <w:rPr>
          <w:rFonts w:ascii="Times New Roman;serif" w:hAnsi="Times New Roman;serif"/>
          <w:sz w:val="28"/>
        </w:rPr>
        <w:t>принимать участие в процессах формирования задания на проектирование объектов благоустройства, проектирования объектов благоустройства, не требующие специальных допусков, лицензий или высокопрофессиональных навыков, в обсуждении проектов на этапе разработки эскизного проекта;</w:t>
      </w:r>
    </w:p>
    <w:p>
      <w:pPr>
        <w:pStyle w:val="Style15"/>
        <w:spacing w:before="0" w:after="0"/>
        <w:jc w:val="both"/>
        <w:rPr>
          <w:rFonts w:ascii="Times New Roman;serif" w:hAnsi="Times New Roman;serif"/>
          <w:sz w:val="28"/>
        </w:rPr>
      </w:pPr>
      <w:r>
        <w:rPr>
          <w:rFonts w:ascii="Times New Roman;serif" w:hAnsi="Times New Roman;serif"/>
          <w:sz w:val="28"/>
        </w:rPr>
        <w:t>принимать участие в реализации проектов и осуществлять работы, (например, при развитии дворовых территорий, создании детских игровых и обучающих пространств);</w:t>
      </w:r>
    </w:p>
    <w:p>
      <w:pPr>
        <w:pStyle w:val="Style15"/>
        <w:spacing w:before="0" w:after="0"/>
        <w:jc w:val="both"/>
        <w:rPr>
          <w:rFonts w:ascii="Times New Roman;serif" w:hAnsi="Times New Roman;serif"/>
          <w:sz w:val="28"/>
        </w:rPr>
      </w:pPr>
      <w:r>
        <w:rPr>
          <w:rFonts w:ascii="Times New Roman;serif" w:hAnsi="Times New Roman;serif"/>
          <w:sz w:val="28"/>
        </w:rPr>
        <w:tab/>
        <w:t>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pPr>
        <w:pStyle w:val="Style15"/>
        <w:spacing w:before="0" w:after="0"/>
        <w:jc w:val="both"/>
        <w:rPr>
          <w:rFonts w:ascii="Times New Roman;serif" w:hAnsi="Times New Roman;serif"/>
          <w:sz w:val="28"/>
        </w:rPr>
      </w:pPr>
      <w:r>
        <w:rPr>
          <w:rFonts w:ascii="Times New Roman;serif" w:hAnsi="Times New Roman;serif"/>
          <w:sz w:val="28"/>
        </w:rPr>
        <w:tab/>
        <w:t>Для организации общественного участия рекомендуется следующее:</w:t>
      </w:r>
    </w:p>
    <w:p>
      <w:pPr>
        <w:pStyle w:val="Style15"/>
        <w:spacing w:before="0" w:after="0"/>
        <w:jc w:val="both"/>
        <w:rPr>
          <w:rFonts w:ascii="Times New Roman;serif" w:hAnsi="Times New Roman;serif"/>
          <w:sz w:val="28"/>
        </w:rPr>
      </w:pPr>
      <w:r>
        <w:rPr>
          <w:rFonts w:ascii="Times New Roman;serif" w:hAnsi="Times New Roman;serif"/>
          <w:sz w:val="28"/>
        </w:rPr>
        <w:tab/>
        <w:t>проведение фокус-групп;</w:t>
      </w:r>
    </w:p>
    <w:p>
      <w:pPr>
        <w:pStyle w:val="Style15"/>
        <w:spacing w:before="0" w:after="0"/>
        <w:jc w:val="both"/>
        <w:rPr>
          <w:rFonts w:ascii="Times New Roman;serif" w:hAnsi="Times New Roman;serif"/>
          <w:sz w:val="28"/>
        </w:rPr>
      </w:pPr>
      <w:r>
        <w:rPr>
          <w:rFonts w:ascii="Times New Roman;serif" w:hAnsi="Times New Roman;serif"/>
          <w:sz w:val="28"/>
        </w:rPr>
        <w:tab/>
        <w:t>работа с отдельными группами пользователей;</w:t>
      </w:r>
    </w:p>
    <w:p>
      <w:pPr>
        <w:pStyle w:val="Style15"/>
        <w:spacing w:before="0" w:after="0"/>
        <w:jc w:val="both"/>
        <w:rPr>
          <w:rFonts w:ascii="Times New Roman;serif" w:hAnsi="Times New Roman;serif"/>
          <w:sz w:val="28"/>
        </w:rPr>
      </w:pPr>
      <w:r>
        <w:rPr>
          <w:rFonts w:ascii="Times New Roman;serif" w:hAnsi="Times New Roman;serif"/>
          <w:sz w:val="28"/>
        </w:rPr>
        <w:tab/>
        <w:t>проведение общественных обсуждений;</w:t>
      </w:r>
    </w:p>
    <w:p>
      <w:pPr>
        <w:pStyle w:val="Style15"/>
        <w:spacing w:before="0" w:after="0"/>
        <w:jc w:val="both"/>
        <w:rPr>
          <w:rFonts w:ascii="Times New Roman;serif" w:hAnsi="Times New Roman;serif"/>
          <w:sz w:val="28"/>
        </w:rPr>
      </w:pPr>
      <w:r>
        <w:rPr>
          <w:rFonts w:ascii="Times New Roman;serif" w:hAnsi="Times New Roman;serif"/>
          <w:sz w:val="28"/>
        </w:rPr>
        <w:tab/>
        <w:t>организация проектных семинаров, проектных мастерских со школьниками и студентами;</w:t>
      </w:r>
    </w:p>
    <w:p>
      <w:pPr>
        <w:pStyle w:val="Style15"/>
        <w:spacing w:before="0" w:after="0"/>
        <w:jc w:val="both"/>
        <w:rPr>
          <w:rFonts w:ascii="Times New Roman;serif" w:hAnsi="Times New Roman;serif"/>
          <w:sz w:val="28"/>
        </w:rPr>
      </w:pPr>
      <w:r>
        <w:rPr>
          <w:rFonts w:ascii="Times New Roman;serif" w:hAnsi="Times New Roman;serif"/>
          <w:sz w:val="28"/>
        </w:rPr>
        <w:tab/>
        <w:t>анкетирование, опросы, интервьюирование, проведение оценки эксплуатации территории.</w:t>
      </w:r>
    </w:p>
    <w:p>
      <w:pPr>
        <w:pStyle w:val="Style15"/>
        <w:spacing w:before="0" w:after="0"/>
        <w:jc w:val="both"/>
        <w:rPr>
          <w:rFonts w:ascii="Times New Roman;serif" w:hAnsi="Times New Roman;serif"/>
          <w:sz w:val="28"/>
        </w:rPr>
      </w:pPr>
      <w:r>
        <w:rPr>
          <w:rFonts w:ascii="Times New Roman;serif" w:hAnsi="Times New Roman;serif"/>
          <w:sz w:val="28"/>
        </w:rPr>
        <w:tab/>
        <w:t>Общественные обсуждения дворовых территорий могут быть организованы во дворах многоквартирных домов,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w:t>
      </w:r>
    </w:p>
    <w:p>
      <w:pPr>
        <w:pStyle w:val="Style15"/>
        <w:spacing w:before="0" w:after="0"/>
        <w:jc w:val="both"/>
        <w:rPr>
          <w:rFonts w:ascii="Times New Roman;serif" w:hAnsi="Times New Roman;serif"/>
          <w:sz w:val="28"/>
        </w:rPr>
      </w:pPr>
      <w:r>
        <w:rPr>
          <w:rFonts w:ascii="Times New Roman;serif" w:hAnsi="Times New Roman;serif"/>
          <w:sz w:val="28"/>
        </w:rPr>
        <w:tab/>
        <w:t>По итогам каждой встречи общественных обсуждений должен быть сформирован отчет и видеозапись, которые должны быть выложены в публичный доступ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pPr>
        <w:pStyle w:val="Style15"/>
        <w:spacing w:before="0" w:after="0"/>
        <w:jc w:val="both"/>
        <w:rPr>
          <w:rFonts w:ascii="Times New Roman;serif" w:hAnsi="Times New Roman;serif"/>
          <w:sz w:val="28"/>
        </w:rPr>
      </w:pPr>
      <w:r>
        <w:rPr>
          <w:rFonts w:ascii="Times New Roman;serif" w:hAnsi="Times New Roman;serif"/>
          <w:sz w:val="28"/>
        </w:rPr>
        <w:tab/>
        <w:t>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pPr>
        <w:pStyle w:val="Style15"/>
        <w:spacing w:before="0" w:after="0"/>
        <w:jc w:val="both"/>
        <w:rPr/>
      </w:pPr>
      <w:r>
        <w:rPr>
          <w:rFonts w:ascii="Times New Roman;serif" w:hAnsi="Times New Roman;serif"/>
          <w:sz w:val="28"/>
        </w:rPr>
        <w:tab/>
        <w:t>Организация общественного участия состоит из:</w:t>
      </w:r>
    </w:p>
    <w:p>
      <w:pPr>
        <w:pStyle w:val="Style15"/>
        <w:spacing w:before="0" w:after="0"/>
        <w:jc w:val="both"/>
        <w:rPr>
          <w:rFonts w:ascii="Times New Roman;serif" w:hAnsi="Times New Roman;serif"/>
          <w:sz w:val="28"/>
        </w:rPr>
      </w:pPr>
      <w:r>
        <w:rPr>
          <w:rFonts w:ascii="Times New Roman;serif" w:hAnsi="Times New Roman;serif"/>
          <w:sz w:val="28"/>
        </w:rPr>
        <w:t>предпроектного этапа, направленного на разработку задания на проектирование, отражающего запросы жителей, проведения анализа сбора данных о существующем использовании территории, основных проблемах, сбор идей-пожеланий от жителей посредством анкетирования, опросов, интервью;</w:t>
      </w:r>
    </w:p>
    <w:p>
      <w:pPr>
        <w:pStyle w:val="Style15"/>
        <w:spacing w:before="0" w:after="0"/>
        <w:jc w:val="both"/>
        <w:rPr>
          <w:rFonts w:ascii="Times New Roman;serif" w:hAnsi="Times New Roman;serif"/>
          <w:sz w:val="28"/>
        </w:rPr>
      </w:pPr>
      <w:r>
        <w:rPr>
          <w:rFonts w:ascii="Times New Roman;serif" w:hAnsi="Times New Roman;serif"/>
          <w:sz w:val="28"/>
        </w:rPr>
        <w:t>общественных обсуждений и согласования эскизного проекта развития территории после его публичной презентации, по итогам которых в концепцию проекта вносятся изменения и дополнения;</w:t>
      </w:r>
    </w:p>
    <w:p>
      <w:pPr>
        <w:pStyle w:val="Style15"/>
        <w:spacing w:before="0" w:after="0"/>
        <w:jc w:val="both"/>
        <w:rPr>
          <w:rFonts w:ascii="Times New Roman;serif" w:hAnsi="Times New Roman;serif"/>
          <w:sz w:val="28"/>
        </w:rPr>
      </w:pPr>
      <w:r>
        <w:rPr>
          <w:rFonts w:ascii="Times New Roman;serif" w:hAnsi="Times New Roman;serif"/>
          <w:sz w:val="28"/>
        </w:rPr>
        <w:tab/>
        <w:t>разработки проектной документации и реализации проекта, которая осуществляются при участии рабочей группы, сформированной местными жителями;</w:t>
      </w:r>
    </w:p>
    <w:p>
      <w:pPr>
        <w:pStyle w:val="Style15"/>
        <w:spacing w:before="0" w:after="0"/>
        <w:jc w:val="both"/>
        <w:rPr>
          <w:rFonts w:ascii="Times New Roman;serif" w:hAnsi="Times New Roman;serif"/>
          <w:sz w:val="28"/>
        </w:rPr>
      </w:pPr>
      <w:r>
        <w:rPr>
          <w:rFonts w:ascii="Times New Roman;serif" w:hAnsi="Times New Roman;serif"/>
          <w:sz w:val="28"/>
        </w:rPr>
        <w:t>оценки качества реализованного проекта, его соответствия проекту и пожеланиям горожан, проводимой с участием местных жителей.</w:t>
      </w:r>
    </w:p>
    <w:p>
      <w:pPr>
        <w:pStyle w:val="Style15"/>
        <w:spacing w:before="0" w:after="0"/>
        <w:jc w:val="both"/>
        <w:rPr>
          <w:rFonts w:ascii="Times New Roman;serif" w:hAnsi="Times New Roman;serif"/>
          <w:sz w:val="28"/>
        </w:rPr>
      </w:pPr>
      <w:r>
        <w:rPr>
          <w:rFonts w:ascii="Times New Roman;serif" w:hAnsi="Times New Roman;serif"/>
          <w:sz w:val="28"/>
        </w:rPr>
        <w:tab/>
        <w:t>После проведения общественных обсуждений необходимо предоставить возможность для местных жителей внести свои предложения к проекту благоустройства, которые могут вноситься как в электронном виде (по электронной почте, либо через специальную форму, созданную на сайте проекта), так и при личном приеме в муниципалитете, ответственном за реализацию проекта.</w:t>
      </w:r>
    </w:p>
    <w:p>
      <w:pPr>
        <w:pStyle w:val="Style15"/>
        <w:spacing w:before="0" w:after="0"/>
        <w:jc w:val="both"/>
        <w:rPr>
          <w:rFonts w:ascii="Times New Roman;serif" w:hAnsi="Times New Roman;serif"/>
          <w:sz w:val="28"/>
        </w:rPr>
      </w:pPr>
      <w:r>
        <w:rPr>
          <w:rFonts w:ascii="Times New Roman;serif" w:hAnsi="Times New Roman;serif"/>
          <w:sz w:val="28"/>
        </w:rPr>
        <w:tab/>
        <w:t>По итогам проведения общественного обсуждения необходимо проанализировать собранные данные и оформить отчет.</w:t>
      </w:r>
    </w:p>
    <w:p>
      <w:pPr>
        <w:pStyle w:val="Style15"/>
        <w:shd w:val="clear" w:color="auto" w:fill="FFFFFF"/>
        <w:spacing w:lineRule="auto" w:line="240" w:before="0" w:after="150"/>
        <w:jc w:val="both"/>
        <w:rPr>
          <w:rFonts w:ascii="Times New Roman;serif" w:hAnsi="Times New Roman;serif" w:eastAsia="Times New Roman" w:cs="Arial"/>
          <w:color w:val="FF0000"/>
          <w:sz w:val="28"/>
          <w:szCs w:val="28"/>
          <w:lang w:eastAsia="ru-RU"/>
        </w:rPr>
      </w:pPr>
      <w:r>
        <w:rPr>
          <w:rFonts w:eastAsia="Times New Roman" w:cs="Arial" w:ascii="Times New Roman;serif" w:hAnsi="Times New Roman;serif"/>
          <w:color w:val="FF0000"/>
          <w:sz w:val="28"/>
          <w:szCs w:val="28"/>
          <w:lang w:eastAsia="ru-RU"/>
        </w:rPr>
        <w:tab/>
      </w:r>
      <w:r>
        <w:rPr>
          <w:rFonts w:eastAsia="Times New Roman" w:cs="Arial" w:ascii="Times New Roman;serif" w:hAnsi="Times New Roman;serif"/>
          <w:color w:val="000000"/>
          <w:sz w:val="28"/>
          <w:szCs w:val="28"/>
          <w:lang w:eastAsia="ru-RU"/>
        </w:rPr>
        <w:t>Администрация может привлекать к выполнению работ по благоустройству дворовых территорий студенческие строительные отряды, собственников помещений в многоквартирных домах, собственников иных зданий и сооружений, расположенных в границах дворовой территории, других заинтересованных лиц.</w:t>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serif" w:hAnsi="Times New Roman;serif"/>
          <w:color w:val="000000"/>
          <w:sz w:val="28"/>
          <w:szCs w:val="28"/>
          <w:lang w:eastAsia="ru-RU"/>
        </w:rPr>
        <w:tab/>
        <w:t>Особое внимание уделяется процессу вовлечения школьников, дошкольников и студентов, так как это способствует формированию положительного отношения молодежи к собственному муниципальному образованию, а также привлечению через детей взрослое поколение к обсуждению мероприятий по благоустройству.</w:t>
      </w:r>
      <w:r>
        <w:rPr>
          <w:rFonts w:eastAsia="Times New Roman" w:cs="Arial" w:ascii="Times New Roman" w:hAnsi="Times New Roman"/>
          <w:color w:val="000000"/>
          <w:sz w:val="28"/>
          <w:szCs w:val="28"/>
          <w:lang w:eastAsia="ru-RU"/>
        </w:rPr>
        <w:t xml:space="preserve"> </w:t>
      </w:r>
    </w:p>
    <w:p>
      <w:pPr>
        <w:pStyle w:val="Style15"/>
        <w:shd w:val="clear" w:color="auto" w:fill="FFFFFF"/>
        <w:spacing w:lineRule="auto" w:line="240" w:before="0" w:after="150"/>
        <w:jc w:val="both"/>
        <w:rPr>
          <w:rFonts w:ascii="Times New Roman;serif" w:hAnsi="Times New Roman;serif" w:eastAsia="Times New Roman" w:cs="Arial"/>
          <w:b/>
          <w:b/>
          <w:color w:val="000000"/>
          <w:sz w:val="28"/>
          <w:szCs w:val="28"/>
          <w:lang w:eastAsia="ru-RU"/>
        </w:rPr>
      </w:pPr>
      <w:r>
        <w:rPr>
          <w:rFonts w:eastAsia="Times New Roman" w:cs="Arial" w:ascii="Times New Roman;serif" w:hAnsi="Times New Roman;serif"/>
          <w:b/>
          <w:color w:val="000000"/>
          <w:sz w:val="28"/>
          <w:szCs w:val="28"/>
          <w:lang w:eastAsia="ru-RU"/>
        </w:rPr>
      </w:r>
    </w:p>
    <w:p>
      <w:pPr>
        <w:pStyle w:val="Style15"/>
        <w:shd w:val="clear" w:color="auto" w:fill="FFFFFF"/>
        <w:spacing w:lineRule="auto" w:line="240" w:before="0" w:after="0"/>
        <w:contextualSpacing/>
        <w:jc w:val="center"/>
        <w:rPr>
          <w:rFonts w:ascii="Times New Roman;serif" w:hAnsi="Times New Roman;serif" w:eastAsia="Times New Roman" w:cs="Arial"/>
          <w:b/>
          <w:b/>
          <w:color w:val="000000"/>
          <w:sz w:val="28"/>
          <w:szCs w:val="28"/>
          <w:lang w:eastAsia="ru-RU"/>
        </w:rPr>
      </w:pPr>
      <w:r>
        <w:rPr>
          <w:rFonts w:eastAsia="Times New Roman" w:cs="Arial" w:ascii="Times New Roman;serif" w:hAnsi="Times New Roman;serif"/>
          <w:b/>
          <w:color w:val="000000"/>
          <w:sz w:val="28"/>
          <w:szCs w:val="28"/>
          <w:lang w:eastAsia="ru-RU"/>
        </w:rPr>
        <w:t xml:space="preserve">Форма и доля трудового участия заинтересованных лиц в реализации мероприятий по благоустройству дворовых территорий </w:t>
      </w:r>
    </w:p>
    <w:p>
      <w:pPr>
        <w:pStyle w:val="Style15"/>
        <w:spacing w:before="0" w:after="0"/>
        <w:contextualSpacing/>
        <w:jc w:val="center"/>
        <w:rPr/>
      </w:pPr>
      <w:r>
        <w:rPr>
          <w:rFonts w:ascii="Times New Roman;serif" w:hAnsi="Times New Roman;serif"/>
          <w:b/>
          <w:sz w:val="28"/>
        </w:rPr>
        <w:t>многоквартирных домов</w:t>
      </w:r>
    </w:p>
    <w:p>
      <w:pPr>
        <w:pStyle w:val="Style15"/>
        <w:spacing w:before="0" w:after="0"/>
        <w:jc w:val="both"/>
        <w:rPr>
          <w:rFonts w:ascii="Times New Roman;serif" w:hAnsi="Times New Roman;serif"/>
          <w:sz w:val="28"/>
        </w:rPr>
      </w:pPr>
      <w:r>
        <w:rPr>
          <w:rFonts w:ascii="Times New Roman;serif" w:hAnsi="Times New Roman;serif"/>
          <w:sz w:val="28"/>
        </w:rPr>
        <w:tab/>
        <w:t>Форма трудового участия собственников помещений в реализации мероприятий по благоустройству дворовой территории должна быть определена в решении общего собрания собственников помещений в одной из следующих форм:</w:t>
      </w:r>
    </w:p>
    <w:p>
      <w:pPr>
        <w:pStyle w:val="Style15"/>
        <w:spacing w:before="0" w:after="0"/>
        <w:jc w:val="both"/>
        <w:rPr>
          <w:rFonts w:ascii="Times New Roman;serif" w:hAnsi="Times New Roman;serif"/>
          <w:sz w:val="28"/>
        </w:rPr>
      </w:pPr>
      <w:r>
        <w:rPr>
          <w:rFonts w:ascii="Times New Roman;serif" w:hAnsi="Times New Roman;serif"/>
          <w:sz w:val="28"/>
        </w:rPr>
        <w:tab/>
        <w:tab/>
        <w:t>проведение собственниками мероприятий по уборке дворовой территории;</w:t>
      </w:r>
    </w:p>
    <w:p>
      <w:pPr>
        <w:pStyle w:val="Style15"/>
        <w:spacing w:before="0" w:after="0"/>
        <w:jc w:val="both"/>
        <w:rPr>
          <w:rFonts w:ascii="Times New Roman;serif" w:hAnsi="Times New Roman;serif"/>
          <w:sz w:val="28"/>
        </w:rPr>
      </w:pPr>
      <w:r>
        <w:rPr>
          <w:rFonts w:ascii="Times New Roman;serif" w:hAnsi="Times New Roman;serif"/>
          <w:sz w:val="28"/>
        </w:rPr>
        <w:tab/>
        <w:tab/>
        <w:t>участие в окраске установленного или существующего оборудования, ограждений;</w:t>
      </w:r>
    </w:p>
    <w:p>
      <w:pPr>
        <w:pStyle w:val="Style15"/>
        <w:spacing w:before="0" w:after="0"/>
        <w:jc w:val="both"/>
        <w:rPr>
          <w:rFonts w:ascii="Times New Roman;serif" w:hAnsi="Times New Roman;serif"/>
          <w:sz w:val="28"/>
        </w:rPr>
      </w:pPr>
      <w:r>
        <w:rPr>
          <w:rFonts w:ascii="Times New Roman;serif" w:hAnsi="Times New Roman;serif"/>
          <w:sz w:val="28"/>
        </w:rPr>
        <w:tab/>
        <w:tab/>
        <w:t>подготовка объекта дворовой территории к началу работ по благоустройству (снятие старого оборудования, уборка мусора);</w:t>
      </w:r>
    </w:p>
    <w:p>
      <w:pPr>
        <w:pStyle w:val="Style15"/>
        <w:spacing w:before="0" w:after="0"/>
        <w:jc w:val="both"/>
        <w:rPr>
          <w:rFonts w:ascii="Times New Roman;serif" w:hAnsi="Times New Roman;serif"/>
          <w:sz w:val="28"/>
        </w:rPr>
      </w:pPr>
      <w:r>
        <w:rPr>
          <w:rFonts w:ascii="Times New Roman;serif" w:hAnsi="Times New Roman;serif"/>
          <w:sz w:val="28"/>
        </w:rPr>
        <w:tab/>
        <w:tab/>
        <w:t>иные мероприятия по выбору собственников, такие как участие жильцов в изготовлении и установке дополнительных скамеек, высаживание цветов, деревьев,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информационных стендах на самом объекте, в общественных местах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(в зоне входной группы поликлиники, ДК, библиотеки, спортивные центры).</w:t>
      </w:r>
    </w:p>
    <w:p>
      <w:pPr>
        <w:pStyle w:val="Style15"/>
        <w:shd w:val="clear" w:color="auto" w:fill="FFFFFF"/>
        <w:spacing w:lineRule="auto" w:line="240" w:before="0" w:after="150"/>
        <w:jc w:val="both"/>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tab/>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pPr>
        <w:pStyle w:val="Style15"/>
        <w:spacing w:lineRule="auto" w:line="252"/>
        <w:rPr/>
      </w:pPr>
      <w:r>
        <w:rPr>
          <w:rFonts w:ascii="Times New Roman;serif" w:hAnsi="Times New Roman;serif"/>
          <w:sz w:val="28"/>
        </w:rPr>
        <w:t>Рабочая группа по реализации проекта по благоустройству дворовой территории должна состоять из представителей собственников помещений, организации, осуществляющей управление многоквартирным домом, и по возможности специализированных и общественных организаций.»</w:t>
      </w:r>
      <w:r>
        <w:rPr/>
        <w:t xml:space="preserve"> </w:t>
      </w:r>
    </w:p>
    <w:p>
      <w:pPr>
        <w:pStyle w:val="Style15"/>
        <w:spacing w:before="0" w:after="0"/>
        <w:jc w:val="center"/>
        <w:rPr>
          <w:rFonts w:ascii="Times New Roman;serif" w:hAnsi="Times New Roman;serif"/>
          <w:b/>
          <w:b/>
          <w:color w:val="FF0000"/>
          <w:sz w:val="28"/>
        </w:rPr>
      </w:pPr>
      <w:r>
        <w:rPr>
          <w:rFonts w:ascii="Times New Roman;serif" w:hAnsi="Times New Roman;serif"/>
          <w:b/>
          <w:color w:val="000000"/>
          <w:sz w:val="28"/>
        </w:rPr>
        <w:t>Форма и доля финансового участия заинтересованных лиц</w:t>
      </w:r>
    </w:p>
    <w:p>
      <w:pPr>
        <w:pStyle w:val="Style15"/>
        <w:spacing w:before="0" w:after="0"/>
        <w:jc w:val="center"/>
        <w:rPr>
          <w:rFonts w:ascii="Times New Roman;serif" w:hAnsi="Times New Roman;serif"/>
          <w:b/>
          <w:b/>
          <w:color w:val="FF0000"/>
          <w:sz w:val="28"/>
        </w:rPr>
      </w:pPr>
      <w:r>
        <w:rPr>
          <w:rFonts w:ascii="Times New Roman;serif" w:hAnsi="Times New Roman;serif"/>
          <w:b/>
          <w:color w:val="000000"/>
          <w:sz w:val="28"/>
        </w:rPr>
        <w:t>в реализации мероприятий по благоустройству дворовых</w:t>
      </w:r>
    </w:p>
    <w:p>
      <w:pPr>
        <w:pStyle w:val="Style15"/>
        <w:spacing w:before="0" w:after="0"/>
        <w:jc w:val="center"/>
        <w:rPr>
          <w:rFonts w:ascii="Times New Roman;serif" w:hAnsi="Times New Roman;serif"/>
          <w:b/>
          <w:b/>
          <w:color w:val="FF0000"/>
          <w:sz w:val="28"/>
        </w:rPr>
      </w:pPr>
      <w:r>
        <w:rPr>
          <w:rFonts w:ascii="Times New Roman;serif" w:hAnsi="Times New Roman;serif"/>
          <w:b/>
          <w:color w:val="000000"/>
          <w:sz w:val="28"/>
        </w:rPr>
        <w:t>территорий многоквартирных домов</w:t>
      </w:r>
    </w:p>
    <w:p>
      <w:pPr>
        <w:pStyle w:val="Style15"/>
        <w:spacing w:before="0" w:after="0"/>
        <w:jc w:val="both"/>
        <w:rPr>
          <w:color w:val="FF0000"/>
        </w:rPr>
      </w:pPr>
      <w:r>
        <w:rPr>
          <w:color w:val="FF0000"/>
        </w:rPr>
        <w:t> </w:t>
      </w:r>
    </w:p>
    <w:p>
      <w:pPr>
        <w:pStyle w:val="Style15"/>
        <w:spacing w:before="0" w:after="0"/>
        <w:jc w:val="both"/>
        <w:rPr/>
      </w:pPr>
      <w:r>
        <w:rPr>
          <w:rFonts w:ascii="Times New Roman;serif" w:hAnsi="Times New Roman;serif"/>
          <w:color w:val="FF0000"/>
          <w:sz w:val="28"/>
        </w:rPr>
        <w:tab/>
      </w:r>
      <w:r>
        <w:rPr>
          <w:rFonts w:ascii="Times New Roman;serif" w:hAnsi="Times New Roman;serif"/>
          <w:color w:val="000000"/>
          <w:sz w:val="28"/>
        </w:rPr>
        <w:t>Субсидии направляются на финансирование работ в соответствии с минимальным и дополнительным</w:t>
      </w:r>
      <w:r>
        <w:rPr>
          <w:color w:val="000000"/>
        </w:rPr>
        <w:t xml:space="preserve"> </w:t>
      </w:r>
      <w:r>
        <w:rPr>
          <w:rFonts w:ascii="Times New Roman;serif" w:hAnsi="Times New Roman;serif"/>
          <w:color w:val="000000"/>
          <w:sz w:val="28"/>
        </w:rPr>
        <w:t>перечнем работ по благоустройству всех нуждающихся в благоустройстве дворовых территорий.</w:t>
      </w:r>
    </w:p>
    <w:p>
      <w:pPr>
        <w:pStyle w:val="Style15"/>
        <w:spacing w:before="0" w:after="0"/>
        <w:jc w:val="both"/>
        <w:rPr>
          <w:rFonts w:ascii="Times New Roman;serif" w:hAnsi="Times New Roman;serif"/>
          <w:color w:val="FF0000"/>
          <w:sz w:val="28"/>
        </w:rPr>
      </w:pPr>
      <w:r>
        <w:rPr>
          <w:rFonts w:ascii="Times New Roman;serif" w:hAnsi="Times New Roman;serif"/>
          <w:color w:val="000000"/>
          <w:sz w:val="28"/>
        </w:rPr>
        <w:tab/>
        <w:t>При этом софинансирование в рамках дополнительного перечня работ по благоустройству дворовых территорий из федерального бюджета софинансируется:</w:t>
      </w:r>
    </w:p>
    <w:p>
      <w:pPr>
        <w:pStyle w:val="Style15"/>
        <w:spacing w:before="0" w:after="0"/>
        <w:jc w:val="both"/>
        <w:rPr>
          <w:rFonts w:ascii="Times New Roman;serif" w:hAnsi="Times New Roman;serif"/>
          <w:color w:val="FF0000"/>
          <w:sz w:val="28"/>
        </w:rPr>
      </w:pPr>
      <w:r>
        <w:rPr>
          <w:rFonts w:ascii="Times New Roman;serif" w:hAnsi="Times New Roman;serif"/>
          <w:color w:val="000000"/>
          <w:sz w:val="28"/>
        </w:rPr>
        <w:t>а)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pPr>
        <w:pStyle w:val="Style15"/>
        <w:spacing w:before="0" w:after="0"/>
        <w:jc w:val="both"/>
        <w:rPr>
          <w:rFonts w:ascii="Times New Roman;serif" w:hAnsi="Times New Roman;serif"/>
          <w:color w:val="FF0000"/>
          <w:sz w:val="28"/>
        </w:rPr>
      </w:pPr>
      <w:r>
        <w:rPr>
          <w:rFonts w:ascii="Times New Roman;serif" w:hAnsi="Times New Roman;serif"/>
          <w:color w:val="000000"/>
          <w:sz w:val="28"/>
        </w:rPr>
        <w:t>б) при софинансировании собственниками помещений многоквартирного дома работ по благоустройству в размере не менее 20% стоимости выполнения таких работ.</w:t>
      </w:r>
    </w:p>
    <w:p>
      <w:pPr>
        <w:pStyle w:val="Style15"/>
        <w:shd w:val="clear" w:color="auto" w:fill="FFFFFF"/>
        <w:spacing w:lineRule="auto" w:line="240" w:before="0" w:after="0"/>
        <w:jc w:val="both"/>
        <w:rPr>
          <w:rFonts w:ascii="Times New Roman;serif" w:hAnsi="Times New Roman;serif" w:eastAsia="Times New Roman" w:cs="Arial"/>
          <w:color w:val="FF0000"/>
          <w:sz w:val="28"/>
          <w:szCs w:val="28"/>
          <w:lang w:eastAsia="ru-RU"/>
        </w:rPr>
      </w:pPr>
      <w:r>
        <w:rPr>
          <w:rFonts w:eastAsia="Times New Roman" w:cs="Arial" w:ascii="Times New Roman;serif" w:hAnsi="Times New Roman;serif"/>
          <w:color w:val="000000"/>
          <w:sz w:val="28"/>
          <w:szCs w:val="28"/>
          <w:lang w:eastAsia="ru-RU"/>
        </w:rPr>
        <w:tab/>
        <w:t>В связи с указанным, доля финансового участия заинтересованных лиц в выполнении дополнительного перечня работ по благоустройству дворовых территорий составляет  20%;</w:t>
      </w:r>
    </w:p>
    <w:p>
      <w:pPr>
        <w:pStyle w:val="Style15"/>
        <w:shd w:val="clear" w:color="auto" w:fill="FFFFFF"/>
        <w:spacing w:lineRule="auto" w:line="240" w:before="0" w:after="0"/>
        <w:jc w:val="both"/>
        <w:rPr>
          <w:rFonts w:ascii="Times New Roman;serif" w:hAnsi="Times New Roman;serif" w:eastAsia="Times New Roman" w:cs="Arial"/>
          <w:color w:val="FF0000"/>
          <w:sz w:val="28"/>
          <w:szCs w:val="28"/>
          <w:lang w:eastAsia="ru-RU"/>
        </w:rPr>
      </w:pPr>
      <w:r>
        <w:rPr>
          <w:rFonts w:eastAsia="Times New Roman" w:cs="Arial" w:ascii="Times New Roman;serif" w:hAnsi="Times New Roman;serif"/>
          <w:color w:val="FF0000"/>
          <w:sz w:val="28"/>
          <w:szCs w:val="28"/>
          <w:lang w:eastAsia="ru-RU"/>
        </w:rPr>
      </w:r>
    </w:p>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tab/>
        <w:t>2.5. Дополнить целевые показатели и индикаторы  программы  пунктом 6:</w:t>
      </w:r>
    </w:p>
    <w:tbl>
      <w:tblPr>
        <w:tblStyle w:val="aa"/>
        <w:tblW w:w="9346" w:type="dxa"/>
        <w:jc w:val="left"/>
        <w:tblInd w:w="0" w:type="dxa"/>
        <w:tblCellMar>
          <w:top w:w="0" w:type="dxa"/>
          <w:left w:w="108" w:type="dxa"/>
          <w:bottom w:w="0" w:type="dxa"/>
          <w:right w:w="108" w:type="dxa"/>
        </w:tblCellMar>
        <w:tblLook w:firstRow="1" w:noVBand="1" w:lastRow="0" w:firstColumn="1" w:lastColumn="0" w:noHBand="0" w:val="04a0"/>
      </w:tblPr>
      <w:tblGrid>
        <w:gridCol w:w="679"/>
        <w:gridCol w:w="3627"/>
        <w:gridCol w:w="651"/>
        <w:gridCol w:w="870"/>
        <w:gridCol w:w="705"/>
        <w:gridCol w:w="713"/>
        <w:gridCol w:w="700"/>
        <w:gridCol w:w="706"/>
        <w:gridCol w:w="694"/>
      </w:tblGrid>
      <w:tr>
        <w:trPr/>
        <w:tc>
          <w:tcPr>
            <w:tcW w:w="679"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 xml:space="preserve">№ </w:t>
            </w:r>
            <w:r>
              <w:rPr>
                <w:rFonts w:eastAsia="Times New Roman" w:cs="Arial" w:ascii="Times New Roman" w:hAnsi="Times New Roman"/>
                <w:color w:val="000000"/>
                <w:sz w:val="28"/>
                <w:szCs w:val="28"/>
                <w:lang w:val="en-US" w:eastAsia="ru-RU"/>
              </w:rPr>
              <w:t>п/п</w:t>
            </w:r>
          </w:p>
        </w:tc>
        <w:tc>
          <w:tcPr>
            <w:tcW w:w="3627"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Доля комплексного благоустройства всех дворовых  и общественных территорий подлежащих благоустройству в отчетном году с учетом необходимости обеспечения физической, пространственной и информационной доступности для инвалидов и других малобильных групп населения</w:t>
            </w:r>
          </w:p>
        </w:tc>
        <w:tc>
          <w:tcPr>
            <w:tcW w:w="651"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w:t>
            </w:r>
          </w:p>
        </w:tc>
        <w:tc>
          <w:tcPr>
            <w:tcW w:w="870"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05"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13"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00"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06"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694"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r>
    </w:tbl>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b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tab/>
        <w:t xml:space="preserve">2.6.Муниципальную Программу дополнить приложениями №3, №4, №5 , </w:t>
      </w:r>
      <w:r>
        <w:rPr>
          <w:rFonts w:eastAsia="Times New Roman" w:cs="Arial" w:ascii="Times New Roman" w:hAnsi="Times New Roman"/>
          <w:color w:val="000000"/>
          <w:sz w:val="28"/>
          <w:szCs w:val="28"/>
          <w:lang w:eastAsia="ru-RU"/>
        </w:rPr>
        <w:t>№6</w:t>
      </w:r>
      <w:r>
        <w:rPr>
          <w:rFonts w:eastAsia="Times New Roman" w:cs="Arial" w:ascii="Times New Roman" w:hAnsi="Times New Roman"/>
          <w:color w:val="000000"/>
          <w:sz w:val="28"/>
          <w:szCs w:val="28"/>
          <w:lang w:eastAsia="ru-RU"/>
        </w:rPr>
        <w:t xml:space="preserve"> следующего содержания :</w:t>
      </w:r>
    </w:p>
    <w:p>
      <w:pPr>
        <w:pStyle w:val="Style15"/>
        <w:jc w:val="right"/>
        <w:rPr>
          <w:rFonts w:ascii="Times New Roman" w:hAnsi="Times New Roman"/>
          <w:sz w:val="24"/>
        </w:rPr>
      </w:pPr>
      <w:r>
        <w:rPr>
          <w:rFonts w:eastAsia="Times New Roman" w:cs="Times New Roman" w:ascii="Times New Roman" w:hAnsi="Times New Roman"/>
          <w:sz w:val="28"/>
          <w:szCs w:val="28"/>
          <w:lang w:eastAsia="ru-RU"/>
        </w:rPr>
        <w:t xml:space="preserve">«Приложение №3  </w:t>
      </w:r>
    </w:p>
    <w:p>
      <w:pPr>
        <w:pStyle w:val="Style15"/>
        <w:ind w:left="4535" w:hanging="0"/>
        <w:jc w:val="both"/>
        <w:rPr>
          <w:rFonts w:ascii="Times New Roman" w:hAnsi="Times New Roman"/>
          <w:sz w:val="24"/>
        </w:rPr>
      </w:pPr>
      <w:r>
        <w:rPr>
          <w:rFonts w:ascii="Times New Roman" w:hAnsi="Times New Roman"/>
          <w:sz w:val="24"/>
        </w:rPr>
        <w:t>к муниципальной программе «Формирование современной городской среды на территории Курджиновского сельского  поселения»</w:t>
      </w:r>
    </w:p>
    <w:p>
      <w:pPr>
        <w:pStyle w:val="Normal"/>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Адресный перечень </w:t>
      </w:r>
      <w:r>
        <w:rPr>
          <w:rFonts w:eastAsia="Times New Roman" w:cs="Times New Roman" w:ascii="Times New Roman" w:hAnsi="Times New Roman"/>
          <w:sz w:val="28"/>
          <w:szCs w:val="28"/>
          <w:lang w:eastAsia="ru-RU"/>
        </w:rPr>
        <w:t>общественных</w:t>
      </w:r>
      <w:r>
        <w:rPr>
          <w:rFonts w:eastAsia="Times New Roman" w:cs="Times New Roman" w:ascii="Times New Roman" w:hAnsi="Times New Roman"/>
          <w:sz w:val="28"/>
          <w:szCs w:val="28"/>
          <w:lang w:eastAsia="ru-RU"/>
        </w:rPr>
        <w:t xml:space="preserve"> территорий  Курджиновско</w:t>
      </w:r>
      <w:r>
        <w:rPr>
          <w:rFonts w:eastAsia="Times New Roman" w:cs="Times New Roman" w:ascii="Times New Roman" w:hAnsi="Times New Roman"/>
          <w:sz w:val="28"/>
          <w:szCs w:val="28"/>
          <w:lang w:eastAsia="ru-RU"/>
        </w:rPr>
        <w:t>го</w:t>
      </w:r>
      <w:r>
        <w:rPr>
          <w:rFonts w:eastAsia="Times New Roman" w:cs="Times New Roman" w:ascii="Times New Roman" w:hAnsi="Times New Roman"/>
          <w:sz w:val="28"/>
          <w:szCs w:val="28"/>
          <w:lang w:eastAsia="ru-RU"/>
        </w:rPr>
        <w:t xml:space="preserve"> сельско</w:t>
      </w:r>
      <w:r>
        <w:rPr>
          <w:rFonts w:eastAsia="Times New Roman" w:cs="Times New Roman" w:ascii="Times New Roman" w:hAnsi="Times New Roman"/>
          <w:sz w:val="28"/>
          <w:szCs w:val="28"/>
          <w:lang w:eastAsia="ru-RU"/>
        </w:rPr>
        <w:t>го</w:t>
      </w:r>
      <w:r>
        <w:rPr>
          <w:rFonts w:eastAsia="Times New Roman" w:cs="Times New Roman" w:ascii="Times New Roman" w:hAnsi="Times New Roman"/>
          <w:sz w:val="28"/>
          <w:szCs w:val="28"/>
          <w:lang w:eastAsia="ru-RU"/>
        </w:rPr>
        <w:t xml:space="preserve"> поселени</w:t>
      </w:r>
      <w:r>
        <w:rPr>
          <w:rFonts w:eastAsia="Times New Roman" w:cs="Times New Roman" w:ascii="Times New Roman" w:hAnsi="Times New Roman"/>
          <w:sz w:val="28"/>
          <w:szCs w:val="28"/>
          <w:lang w:eastAsia="ru-RU"/>
        </w:rPr>
        <w:t>я</w:t>
      </w:r>
      <w:r>
        <w:rPr>
          <w:rFonts w:eastAsia="Times New Roman" w:cs="Times New Roman" w:ascii="Times New Roman" w:hAnsi="Times New Roman"/>
          <w:sz w:val="28"/>
          <w:szCs w:val="28"/>
          <w:lang w:eastAsia="ru-RU"/>
        </w:rPr>
        <w:t xml:space="preserve">, нуждающихся в благоустройстве  </w:t>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bl>
      <w:tblPr>
        <w:tblW w:w="10485" w:type="dxa"/>
        <w:jc w:val="left"/>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35" w:type="dxa"/>
          <w:bottom w:w="45" w:type="dxa"/>
          <w:right w:w="45" w:type="dxa"/>
        </w:tblCellMar>
        <w:tblLook w:firstRow="1" w:noVBand="1" w:lastRow="0" w:firstColumn="1" w:lastColumn="0" w:noHBand="0" w:val="04a0"/>
      </w:tblPr>
      <w:tblGrid>
        <w:gridCol w:w="461"/>
        <w:gridCol w:w="1682"/>
        <w:gridCol w:w="2233"/>
        <w:gridCol w:w="3057"/>
        <w:gridCol w:w="3052"/>
      </w:tblGrid>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п/п</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8"/>
                <w:szCs w:val="28"/>
                <w:lang w:eastAsia="ru-RU"/>
              </w:rPr>
              <w:t>Адрес</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8"/>
                <w:szCs w:val="28"/>
                <w:lang w:eastAsia="ru-RU"/>
              </w:rPr>
              <w:t>Год</w:t>
            </w:r>
          </w:p>
          <w:p>
            <w:pPr>
              <w:pStyle w:val="Normal"/>
              <w:spacing w:lineRule="auto" w:line="240" w:before="0" w:after="0"/>
              <w:contextualSpacing/>
              <w:jc w:val="both"/>
              <w:rPr/>
            </w:pPr>
            <w:r>
              <w:rPr>
                <w:rFonts w:eastAsia="Times New Roman" w:cs="Times New Roman" w:ascii="Times New Roman" w:hAnsi="Times New Roman"/>
                <w:sz w:val="28"/>
                <w:szCs w:val="28"/>
                <w:lang w:eastAsia="ru-RU"/>
              </w:rPr>
              <w:t>реализации мероприятия</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pPr>
            <w:r>
              <w:rPr>
                <w:rFonts w:ascii="Times New Roman" w:hAnsi="Times New Roman"/>
                <w:sz w:val="28"/>
                <w:szCs w:val="28"/>
              </w:rPr>
              <w:t>Минимальный</w:t>
            </w:r>
          </w:p>
          <w:p>
            <w:pPr>
              <w:pStyle w:val="Normal"/>
              <w:widowControl w:val="false"/>
              <w:spacing w:lineRule="auto" w:line="240" w:before="0" w:after="0"/>
              <w:contextualSpacing/>
              <w:jc w:val="both"/>
              <w:rPr/>
            </w:pPr>
            <w:r>
              <w:rPr>
                <w:rFonts w:eastAsia="Times New Roman" w:cs="Times New Roman" w:ascii="Times New Roman" w:hAnsi="Times New Roman"/>
                <w:sz w:val="28"/>
                <w:szCs w:val="28"/>
                <w:lang w:eastAsia="ru-RU"/>
              </w:rPr>
              <w:t>перечень работ</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pPr>
            <w:r>
              <w:rPr>
                <w:rFonts w:ascii="Times New Roman" w:hAnsi="Times New Roman"/>
                <w:sz w:val="28"/>
                <w:szCs w:val="28"/>
              </w:rPr>
              <w:t>Дополнительный</w:t>
            </w:r>
          </w:p>
          <w:p>
            <w:pPr>
              <w:pStyle w:val="Normal"/>
              <w:widowControl w:val="false"/>
              <w:spacing w:before="0" w:after="0"/>
              <w:contextualSpacing/>
              <w:jc w:val="both"/>
              <w:rPr/>
            </w:pPr>
            <w:r>
              <w:rPr>
                <w:rFonts w:ascii="Times New Roman" w:hAnsi="Times New Roman"/>
                <w:sz w:val="28"/>
                <w:szCs w:val="28"/>
              </w:rPr>
              <w:t>перечень работ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4"/>
                <w:szCs w:val="24"/>
                <w:lang w:eastAsia="ru-RU"/>
              </w:rPr>
              <w:t>1</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ascii="Times New Roman" w:hAnsi="Times New Roman"/>
                <w:sz w:val="24"/>
                <w:szCs w:val="24"/>
              </w:rPr>
              <w:t>Парк с.Курджиново</w:t>
            </w:r>
          </w:p>
          <w:p>
            <w:pPr>
              <w:pStyle w:val="Normal"/>
              <w:spacing w:lineRule="auto" w:line="240" w:before="0" w:after="0"/>
              <w:contextualSpacing/>
              <w:jc w:val="both"/>
              <w:rPr/>
            </w:pPr>
            <w:r>
              <w:rPr>
                <w:rFonts w:ascii="Times New Roman" w:hAnsi="Times New Roman"/>
                <w:sz w:val="24"/>
                <w:szCs w:val="24"/>
              </w:rPr>
              <w:t>ул. Серегина 59</w:t>
            </w:r>
            <w:r>
              <w:rPr>
                <w:rFonts w:ascii="Times New Roman" w:hAnsi="Times New Roman"/>
                <w:sz w:val="24"/>
                <w:szCs w:val="24"/>
              </w:rPr>
              <w:t>Б</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pPr>
            <w:r>
              <w:rPr>
                <w:rFonts w:ascii="Times New Roman" w:hAnsi="Times New Roman"/>
                <w:color w:val="000000"/>
                <w:sz w:val="24"/>
                <w:szCs w:val="24"/>
              </w:rPr>
              <w:t>2019г</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-устройство основания ПГС</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-устройство асфальтобетонного покрытия;</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 устройство резинового покрытия под  волейбольной площадкой ;</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-устройство тротуаров;</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 установка спортивных тренажёров;</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 установка навеса над тренажёрами;</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-установка детского городка;</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-установка лавочек и урн.</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76" w:right="102" w:hanging="0"/>
              <w:contextualSpacing/>
              <w:jc w:val="both"/>
              <w:rPr>
                <w:rFonts w:ascii="Times New Roman" w:hAnsi="Times New Roman"/>
                <w:sz w:val="24"/>
                <w:szCs w:val="24"/>
              </w:rPr>
            </w:pPr>
            <w:r>
              <w:rPr>
                <w:rFonts w:ascii="Times New Roman" w:hAnsi="Times New Roman"/>
                <w:sz w:val="24"/>
                <w:szCs w:val="24"/>
              </w:rPr>
            </w:r>
          </w:p>
        </w:tc>
      </w:tr>
    </w:tbl>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pPr>
      <w:r>
        <w:rPr>
          <w:rFonts w:eastAsia="Times New Roman" w:cs="Times New Roman" w:ascii="Times New Roman" w:hAnsi="Times New Roman"/>
          <w:sz w:val="28"/>
          <w:szCs w:val="28"/>
          <w:lang w:eastAsia="ru-RU"/>
        </w:rPr>
        <w:t>«Приложение №</w:t>
      </w:r>
      <w:r>
        <w:rPr>
          <w:rFonts w:eastAsia="Times New Roman" w:cs="Times New Roman" w:ascii="Times New Roman" w:hAnsi="Times New Roman"/>
          <w:sz w:val="28"/>
          <w:szCs w:val="28"/>
          <w:lang w:eastAsia="ru-RU"/>
        </w:rPr>
        <w:t>4</w:t>
      </w:r>
    </w:p>
    <w:p>
      <w:pPr>
        <w:pStyle w:val="Style15"/>
        <w:ind w:left="4535"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8"/>
          <w:lang w:eastAsia="ru-RU"/>
        </w:rPr>
        <w:t>к муниципальной программе «Формирование современной городской среды на территории Курджиновского сельского  поселения»</w:t>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center"/>
        <w:rPr/>
      </w:pPr>
      <w:r>
        <w:rPr>
          <w:rFonts w:eastAsia="Times New Roman" w:cs="Times New Roman" w:ascii="Times New Roman" w:hAnsi="Times New Roman"/>
          <w:sz w:val="28"/>
          <w:szCs w:val="28"/>
          <w:lang w:eastAsia="ru-RU"/>
        </w:rPr>
        <w:t xml:space="preserve">Адресный перечень дворовых территорий многоквартирных домов в Курджиновском сельском поселении, нуждающихся в благоустройстве  </w:t>
      </w:r>
      <w:r>
        <w:rPr>
          <w:rFonts w:ascii="Times New Roman" w:hAnsi="Times New Roman"/>
          <w:sz w:val="28"/>
          <w:szCs w:val="28"/>
        </w:rPr>
        <w:tab/>
      </w:r>
    </w:p>
    <w:tbl>
      <w:tblPr>
        <w:tblW w:w="10485" w:type="dxa"/>
        <w:jc w:val="left"/>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35" w:type="dxa"/>
          <w:bottom w:w="45" w:type="dxa"/>
          <w:right w:w="45" w:type="dxa"/>
        </w:tblCellMar>
        <w:tblLook w:firstRow="1" w:noVBand="1" w:lastRow="0" w:firstColumn="1" w:lastColumn="0" w:noHBand="0" w:val="04a0"/>
      </w:tblPr>
      <w:tblGrid>
        <w:gridCol w:w="461"/>
        <w:gridCol w:w="1682"/>
        <w:gridCol w:w="2233"/>
        <w:gridCol w:w="3057"/>
        <w:gridCol w:w="3052"/>
      </w:tblGrid>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п/п</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Адрес</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Год</w:t>
            </w:r>
          </w:p>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реализации мероприятия</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rFonts w:ascii="Times New Roman" w:hAnsi="Times New Roman"/>
                <w:sz w:val="28"/>
                <w:szCs w:val="28"/>
              </w:rPr>
            </w:pPr>
            <w:r>
              <w:rPr>
                <w:rFonts w:ascii="Times New Roman" w:hAnsi="Times New Roman"/>
                <w:sz w:val="28"/>
                <w:szCs w:val="28"/>
              </w:rPr>
              <w:t>Минимальный</w:t>
            </w:r>
          </w:p>
          <w:p>
            <w:pPr>
              <w:pStyle w:val="Normal"/>
              <w:widowControl w:val="false"/>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8"/>
                <w:szCs w:val="28"/>
                <w:lang w:eastAsia="ru-RU"/>
              </w:rPr>
              <w:t>перечень работ</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rFonts w:ascii="Times New Roman" w:hAnsi="Times New Roman"/>
                <w:sz w:val="28"/>
                <w:szCs w:val="28"/>
              </w:rPr>
            </w:pPr>
            <w:r>
              <w:rPr>
                <w:rFonts w:ascii="Times New Roman" w:hAnsi="Times New Roman"/>
                <w:sz w:val="28"/>
                <w:szCs w:val="28"/>
              </w:rPr>
              <w:t>Дополнительный</w:t>
            </w:r>
          </w:p>
          <w:p>
            <w:pPr>
              <w:pStyle w:val="Normal"/>
              <w:widowControl w:val="false"/>
              <w:spacing w:before="0" w:after="0"/>
              <w:contextualSpacing/>
              <w:jc w:val="both"/>
              <w:rPr>
                <w:rFonts w:ascii="Times New Roman" w:hAnsi="Times New Roman"/>
                <w:sz w:val="28"/>
                <w:szCs w:val="28"/>
              </w:rPr>
            </w:pPr>
            <w:r>
              <w:rPr>
                <w:rFonts w:ascii="Times New Roman" w:hAnsi="Times New Roman"/>
                <w:sz w:val="28"/>
                <w:szCs w:val="28"/>
              </w:rPr>
              <w:t>перечень работ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1</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ascii="Times New Roman" w:hAnsi="Times New Roman"/>
                <w:sz w:val="24"/>
                <w:szCs w:val="24"/>
              </w:rPr>
              <w:t>Парк с.Курджиново</w:t>
            </w:r>
          </w:p>
          <w:p>
            <w:pPr>
              <w:pStyle w:val="Normal"/>
              <w:spacing w:lineRule="auto" w:line="240" w:before="0" w:after="0"/>
              <w:contextualSpacing/>
              <w:jc w:val="both"/>
              <w:rPr>
                <w:rFonts w:ascii="Times New Roman" w:hAnsi="Times New Roman"/>
                <w:sz w:val="24"/>
                <w:szCs w:val="24"/>
              </w:rPr>
            </w:pPr>
            <w:r>
              <w:rPr>
                <w:rFonts w:ascii="Times New Roman" w:hAnsi="Times New Roman"/>
                <w:sz w:val="24"/>
                <w:szCs w:val="24"/>
              </w:rPr>
              <w:t>ул. Серегина 59б</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2019г</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-устройство основания ПГС</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-устройство асфальтобетонного покрытия;</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 устройство резинового покрытия под  волейбольной площадкой ;</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-устройство тротуаров;</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 установка спортивных тренажёров;</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 установка навеса над тренажёрами;</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-установка детского городка;</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-установка лавочек и урн.</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76" w:right="102" w:hanging="0"/>
              <w:contextualSpacing/>
              <w:jc w:val="both"/>
              <w:rPr>
                <w:rFonts w:ascii="Times New Roman" w:hAnsi="Times New Roman"/>
                <w:sz w:val="24"/>
                <w:szCs w:val="24"/>
              </w:rPr>
            </w:pPr>
            <w:r>
              <w:rPr>
                <w:rFonts w:ascii="Times New Roman" w:hAnsi="Times New Roman"/>
                <w:sz w:val="24"/>
                <w:szCs w:val="24"/>
              </w:rPr>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2</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ул.Короткая 27Б</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76" w:right="102"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2 шт;</w:t>
            </w:r>
          </w:p>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урн – 2 шт.</w:t>
            </w:r>
          </w:p>
          <w:p>
            <w:pPr>
              <w:pStyle w:val="Normal"/>
              <w:widowControl w:val="false"/>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76" w:right="102" w:hanging="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строительство беседки -1 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3</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ул.Короткая 29</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right="102"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3шт;</w:t>
            </w:r>
          </w:p>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урн – 3 шт.</w:t>
            </w:r>
          </w:p>
          <w:p>
            <w:pPr>
              <w:pStyle w:val="Normal"/>
              <w:widowControl w:val="false"/>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108" w:right="102" w:hanging="0"/>
              <w:contextualSpacing/>
              <w:jc w:val="both"/>
              <w:rPr>
                <w:rFonts w:ascii="Times New Roman" w:hAnsi="Times New Roman"/>
                <w:sz w:val="24"/>
                <w:szCs w:val="24"/>
              </w:rPr>
            </w:pPr>
            <w:r>
              <w:rPr>
                <w:rFonts w:eastAsia="Times New Roman" w:cs="Times New Roman" w:ascii="Times New Roman" w:hAnsi="Times New Roman"/>
                <w:sz w:val="24"/>
                <w:szCs w:val="24"/>
              </w:rPr>
              <w:t>установка  сушек для белья  на металлических опорах-2шт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4</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Ленина 100А</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108" w:hanging="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скамьи на металлических</w:t>
            </w:r>
            <w:r>
              <w:rPr>
                <w:rFonts w:eastAsia="Times New Roman" w:cs="Times New Roman" w:ascii="Times New Roman" w:hAnsi="Times New Roman"/>
                <w:spacing w:val="-4"/>
                <w:sz w:val="24"/>
                <w:szCs w:val="24"/>
                <w:lang w:eastAsia="ru-RU"/>
              </w:rPr>
              <w:t xml:space="preserve"> </w:t>
            </w:r>
            <w:r>
              <w:rPr>
                <w:rFonts w:eastAsia="Times New Roman" w:cs="Times New Roman" w:ascii="Times New Roman" w:hAnsi="Times New Roman"/>
                <w:sz w:val="24"/>
                <w:szCs w:val="24"/>
                <w:lang w:eastAsia="ru-RU"/>
              </w:rPr>
              <w:t>опорах– 2 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5</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Ленина 102А</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4"/>
                <w:szCs w:val="24"/>
              </w:rPr>
            </w:pPr>
            <w:r>
              <w:rPr>
                <w:rFonts w:ascii="Times New Roman" w:hAnsi="Times New Roman"/>
                <w:sz w:val="24"/>
                <w:szCs w:val="24"/>
              </w:rPr>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6</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Ленина 104А</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1 шт;</w:t>
            </w:r>
          </w:p>
          <w:p>
            <w:pPr>
              <w:pStyle w:val="Normal"/>
              <w:numPr>
                <w:ilvl w:val="0"/>
                <w:numId w:val="1"/>
              </w:numPr>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216" w:hanging="0"/>
              <w:contextualSpacing/>
              <w:jc w:val="both"/>
              <w:rPr>
                <w:rFonts w:ascii="Times New Roman" w:hAnsi="Times New Roman"/>
                <w:sz w:val="24"/>
                <w:szCs w:val="24"/>
              </w:rPr>
            </w:pPr>
            <w:r>
              <w:rPr>
                <w:rFonts w:eastAsia="Times New Roman" w:cs="Times New Roman" w:ascii="Times New Roman" w:hAnsi="Times New Roman"/>
                <w:sz w:val="24"/>
                <w:szCs w:val="24"/>
                <w:lang w:val="en-US" w:eastAsia="ru-RU"/>
              </w:rPr>
              <w:t>строительство беседки -1 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eastAsia="Times New Roman" w:cs="Times New Roman"/>
                <w:lang w:eastAsia="ru-RU"/>
              </w:rPr>
            </w:pPr>
            <w:r>
              <w:rPr>
                <w:rFonts w:eastAsia="Times New Roman" w:cs="Times New Roman"/>
                <w:lang w:eastAsia="ru-RU"/>
              </w:rPr>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 xml:space="preserve">ул.Ленина 106 </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numPr>
                <w:ilvl w:val="0"/>
                <w:numId w:val="1"/>
              </w:numPr>
              <w:tabs>
                <w:tab w:val="left" w:pos="248" w:leader="none"/>
              </w:tabs>
              <w:spacing w:lineRule="auto" w:line="247"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w:t>
            </w:r>
            <w:r>
              <w:rPr>
                <w:rFonts w:eastAsia="Times New Roman" w:cs="Times New Roman" w:ascii="Times New Roman" w:hAnsi="Times New Roman"/>
                <w:sz w:val="24"/>
                <w:szCs w:val="24"/>
                <w:lang w:eastAsia="ru-RU"/>
              </w:rPr>
              <w:t>– 3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val="en-US" w:eastAsia="ru-RU"/>
              </w:rPr>
              <w:t xml:space="preserve">установка урн – 3 шт; </w:t>
            </w:r>
          </w:p>
          <w:p>
            <w:pPr>
              <w:pStyle w:val="Normal"/>
              <w:widowControl w:val="false"/>
              <w:tabs>
                <w:tab w:val="left" w:pos="248" w:leader="none"/>
              </w:tabs>
              <w:spacing w:lineRule="auto" w:line="240" w:before="0" w:after="0"/>
              <w:ind w:left="108" w:hanging="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сушек для белья  на металлических опорах-3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 xml:space="preserve">установка изгороди на клумбах </w:t>
            </w:r>
          </w:p>
        </w:tc>
      </w:tr>
    </w:tbl>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t xml:space="preserve"> </w:t>
      </w:r>
      <w:r>
        <w:rPr>
          <w:rFonts w:eastAsia="Times New Roman" w:cs="Arial" w:ascii="Times New Roman" w:hAnsi="Times New Roman"/>
          <w:color w:val="000000"/>
          <w:sz w:val="28"/>
          <w:szCs w:val="28"/>
          <w:lang w:eastAsia="ru-RU"/>
        </w:rPr>
        <w:b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pPr>
      <w:r>
        <w:rPr>
          <w:rFonts w:eastAsia="Times New Roman" w:cs="Times New Roman" w:ascii="Times New Roman" w:hAnsi="Times New Roman"/>
          <w:sz w:val="28"/>
          <w:szCs w:val="28"/>
          <w:lang w:eastAsia="ru-RU"/>
        </w:rPr>
        <w:t>«Приложение №</w:t>
      </w:r>
      <w:r>
        <w:rPr>
          <w:rFonts w:eastAsia="Times New Roman" w:cs="Times New Roman" w:ascii="Times New Roman" w:hAnsi="Times New Roman"/>
          <w:sz w:val="28"/>
          <w:szCs w:val="28"/>
          <w:lang w:eastAsia="ru-RU"/>
        </w:rPr>
        <w:t>5</w:t>
      </w:r>
    </w:p>
    <w:p>
      <w:pPr>
        <w:pStyle w:val="Style15"/>
        <w:shd w:val="clear" w:color="auto" w:fill="FFFFFF"/>
        <w:spacing w:lineRule="auto" w:line="240" w:before="0" w:after="150"/>
        <w:ind w:left="4535" w:hanging="0"/>
        <w:jc w:val="both"/>
        <w:rPr>
          <w:rFonts w:ascii="Times New Roman" w:hAnsi="Times New Roman"/>
          <w:sz w:val="24"/>
        </w:rPr>
      </w:pPr>
      <w:r>
        <w:rPr>
          <w:rFonts w:eastAsia="Times New Roman" w:cs="Arial" w:ascii="Times New Roman" w:hAnsi="Times New Roman"/>
          <w:color w:val="000000"/>
          <w:sz w:val="28"/>
          <w:szCs w:val="28"/>
          <w:lang w:eastAsia="ru-RU"/>
        </w:rPr>
        <w:t>к муниципальной программе «Формирование современной городской среды на территории Курджиновского сельского  поселения»</w:t>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center"/>
        <w:rPr/>
      </w:pPr>
      <w:r>
        <w:rPr>
          <w:rFonts w:eastAsia="Times New Roman" w:cs="Arial" w:ascii="Times New Roman" w:hAnsi="Times New Roman"/>
          <w:color w:val="000000"/>
          <w:sz w:val="28"/>
          <w:szCs w:val="28"/>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2022 года за счет средств указанных лиц</w:t>
      </w:r>
    </w:p>
    <w:tbl>
      <w:tblPr>
        <w:tblW w:w="10935" w:type="dxa"/>
        <w:jc w:val="left"/>
        <w:tblInd w:w="-60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35" w:type="dxa"/>
          <w:bottom w:w="45" w:type="dxa"/>
          <w:right w:w="45" w:type="dxa"/>
        </w:tblCellMar>
        <w:tblLook w:firstRow="1" w:noVBand="1" w:lastRow="0" w:firstColumn="1" w:lastColumn="0" w:noHBand="0" w:val="04a0"/>
      </w:tblPr>
      <w:tblGrid>
        <w:gridCol w:w="556"/>
        <w:gridCol w:w="2850"/>
        <w:gridCol w:w="3314"/>
        <w:gridCol w:w="4214"/>
      </w:tblGrid>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п/п</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Адрес</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15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Год</w:t>
            </w:r>
          </w:p>
          <w:p>
            <w:pPr>
              <w:pStyle w:val="Normal"/>
              <w:spacing w:lineRule="auto" w:line="240" w:before="0" w:after="15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реализации мероприятия</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работ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1</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МКОУ СОШ с.Курджиново №1</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с. Курджиново</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ул. Н.- Василенко 58</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2</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МКОУ СОШ с.Курджиново №</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с. Курджиново ул. Крайняя 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3</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 xml:space="preserve">МКОУ ОШШ с. Курджиново </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(Теплый)</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 xml:space="preserve">ул.Школьная 35 </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4"/>
                <w:szCs w:val="24"/>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4</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МКОУ ОШШ с. Бескес</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ул.Гагарина 62</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4"/>
                <w:szCs w:val="24"/>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5</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 xml:space="preserve">МКОУ ОШШ с. Псемен </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с.Псемен ул.Ставропольская 3</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4"/>
                <w:szCs w:val="24"/>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6</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ДОУ « Белочка»</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7</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Автостанция</w:t>
            </w:r>
          </w:p>
          <w:p>
            <w:pPr>
              <w:pStyle w:val="Normal"/>
              <w:spacing w:lineRule="auto" w:line="240" w:before="0" w:after="0"/>
              <w:jc w:val="both"/>
              <w:rPr/>
            </w:pPr>
            <w:r>
              <w:rPr>
                <w:rFonts w:ascii="Times New Roman" w:hAnsi="Times New Roman"/>
                <w:sz w:val="28"/>
                <w:szCs w:val="28"/>
              </w:rPr>
              <w:t>с. Курджиново</w:t>
            </w:r>
          </w:p>
          <w:p>
            <w:pPr>
              <w:pStyle w:val="Normal"/>
              <w:spacing w:lineRule="auto" w:line="240" w:before="0" w:after="0"/>
              <w:jc w:val="both"/>
              <w:rPr/>
            </w:pPr>
            <w:r>
              <w:rPr>
                <w:rFonts w:ascii="Times New Roman" w:hAnsi="Times New Roman"/>
                <w:sz w:val="28"/>
                <w:szCs w:val="28"/>
              </w:rPr>
              <w:t>с.Курджиново ул.Шоссейная 121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rPr>
              <w:t>установка скамьи на металлических</w:t>
            </w:r>
            <w:r>
              <w:rPr>
                <w:rFonts w:eastAsia="Times New Roman" w:cs="Times New Roman" w:ascii="Times New Roman" w:hAnsi="Times New Roman"/>
                <w:spacing w:val="-4"/>
                <w:sz w:val="28"/>
                <w:szCs w:val="28"/>
              </w:rPr>
              <w:t xml:space="preserve"> </w:t>
            </w:r>
            <w:r>
              <w:rPr>
                <w:rFonts w:eastAsia="Times New Roman" w:cs="Times New Roman" w:ascii="Times New Roman" w:hAnsi="Times New Roman"/>
                <w:sz w:val="28"/>
                <w:szCs w:val="28"/>
              </w:rPr>
              <w:t>опорах– 1 шт;</w:t>
            </w:r>
          </w:p>
          <w:p>
            <w:pPr>
              <w:pStyle w:val="Normal"/>
              <w:numPr>
                <w:ilvl w:val="0"/>
                <w:numId w:val="1"/>
              </w:numPr>
              <w:spacing w:lineRule="auto" w:line="240" w:before="0" w:after="0"/>
              <w:jc w:val="both"/>
              <w:rPr/>
            </w:pPr>
            <w:r>
              <w:rPr>
                <w:rFonts w:eastAsia="Times New Roman" w:cs="Times New Roman" w:ascii="Times New Roman" w:hAnsi="Times New Roman"/>
                <w:sz w:val="28"/>
                <w:szCs w:val="28"/>
                <w:lang w:eastAsia="ru-RU"/>
              </w:rPr>
              <w:t>установка урн – 2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8</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ФАП Бескес</w:t>
            </w:r>
          </w:p>
          <w:p>
            <w:pPr>
              <w:pStyle w:val="Normal"/>
              <w:spacing w:lineRule="auto" w:line="240" w:before="0" w:after="0"/>
              <w:jc w:val="both"/>
              <w:rPr/>
            </w:pPr>
            <w:r>
              <w:rPr>
                <w:rFonts w:ascii="Times New Roman" w:hAnsi="Times New Roman"/>
                <w:sz w:val="28"/>
                <w:szCs w:val="28"/>
              </w:rPr>
              <w:t>с. Бескес ул. Гагарина 78</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rPr>
              <w:t>установка скамьи на металлических</w:t>
            </w:r>
            <w:r>
              <w:rPr>
                <w:rFonts w:eastAsia="Times New Roman" w:cs="Times New Roman" w:ascii="Times New Roman" w:hAnsi="Times New Roman"/>
                <w:spacing w:val="-4"/>
                <w:sz w:val="28"/>
                <w:szCs w:val="28"/>
              </w:rPr>
              <w:t xml:space="preserve"> </w:t>
            </w:r>
            <w:r>
              <w:rPr>
                <w:rFonts w:eastAsia="Times New Roman" w:cs="Times New Roman" w:ascii="Times New Roman" w:hAnsi="Times New Roman"/>
                <w:sz w:val="28"/>
                <w:szCs w:val="28"/>
              </w:rPr>
              <w:t>опорах– 1 шт;</w:t>
            </w:r>
          </w:p>
          <w:p>
            <w:pPr>
              <w:pStyle w:val="Normal"/>
              <w:numPr>
                <w:ilvl w:val="0"/>
                <w:numId w:val="1"/>
              </w:numPr>
              <w:spacing w:lineRule="auto" w:line="240" w:before="0" w:after="0"/>
              <w:jc w:val="both"/>
              <w:rPr/>
            </w:pPr>
            <w:r>
              <w:rPr>
                <w:rFonts w:eastAsia="Times New Roman" w:cs="Times New Roman" w:ascii="Times New Roman" w:hAnsi="Times New Roman"/>
                <w:sz w:val="28"/>
                <w:szCs w:val="28"/>
                <w:lang w:eastAsia="ru-RU"/>
              </w:rPr>
              <w:t>установка урн – 2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9</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ФАП Теплый</w:t>
            </w:r>
          </w:p>
          <w:p>
            <w:pPr>
              <w:pStyle w:val="Normal"/>
              <w:spacing w:lineRule="auto" w:line="240" w:before="0" w:after="0"/>
              <w:jc w:val="both"/>
              <w:rPr/>
            </w:pPr>
            <w:r>
              <w:rPr>
                <w:rFonts w:ascii="Times New Roman" w:hAnsi="Times New Roman"/>
                <w:sz w:val="28"/>
                <w:szCs w:val="28"/>
              </w:rPr>
              <w:t>с. Курджиново ул. Шоссейная 37</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lang w:eastAsia="ru-RU"/>
              </w:rPr>
              <w:t>установка скамьи на металлических</w:t>
            </w:r>
            <w:r>
              <w:rPr>
                <w:rFonts w:eastAsia="Times New Roman" w:cs="Times New Roman" w:ascii="Times New Roman" w:hAnsi="Times New Roman"/>
                <w:spacing w:val="-4"/>
                <w:sz w:val="28"/>
                <w:szCs w:val="28"/>
                <w:lang w:eastAsia="ru-RU"/>
              </w:rPr>
              <w:t xml:space="preserve"> </w:t>
            </w:r>
            <w:r>
              <w:rPr>
                <w:rFonts w:eastAsia="Times New Roman" w:cs="Times New Roman" w:ascii="Times New Roman" w:hAnsi="Times New Roman"/>
                <w:sz w:val="28"/>
                <w:szCs w:val="28"/>
                <w:lang w:eastAsia="ru-RU"/>
              </w:rPr>
              <w:t>опорах– 1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10</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ФАП Псемен</w:t>
            </w:r>
          </w:p>
          <w:p>
            <w:pPr>
              <w:pStyle w:val="Normal"/>
              <w:spacing w:lineRule="auto" w:line="240" w:before="0" w:after="0"/>
              <w:jc w:val="both"/>
              <w:rPr/>
            </w:pPr>
            <w:r>
              <w:rPr>
                <w:rFonts w:ascii="Times New Roman" w:hAnsi="Times New Roman"/>
                <w:sz w:val="28"/>
                <w:szCs w:val="28"/>
              </w:rPr>
              <w:t>с. Псемен ул.  Советская 49</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lang w:eastAsia="ru-RU"/>
              </w:rPr>
              <w:t>установка скамьи на металлических</w:t>
            </w:r>
            <w:r>
              <w:rPr>
                <w:rFonts w:eastAsia="Times New Roman" w:cs="Times New Roman" w:ascii="Times New Roman" w:hAnsi="Times New Roman"/>
                <w:spacing w:val="-4"/>
                <w:sz w:val="28"/>
                <w:szCs w:val="28"/>
                <w:lang w:eastAsia="ru-RU"/>
              </w:rPr>
              <w:t xml:space="preserve"> </w:t>
            </w:r>
            <w:r>
              <w:rPr>
                <w:rFonts w:eastAsia="Times New Roman" w:cs="Times New Roman" w:ascii="Times New Roman" w:hAnsi="Times New Roman"/>
                <w:sz w:val="28"/>
                <w:szCs w:val="28"/>
                <w:lang w:eastAsia="ru-RU"/>
              </w:rPr>
              <w:t>опорах– 1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11</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ПЧ №11</w:t>
            </w:r>
          </w:p>
          <w:p>
            <w:pPr>
              <w:pStyle w:val="Normal"/>
              <w:spacing w:lineRule="auto" w:line="240" w:before="0" w:after="0"/>
              <w:jc w:val="both"/>
              <w:rPr/>
            </w:pPr>
            <w:r>
              <w:rPr>
                <w:rFonts w:ascii="Times New Roman" w:hAnsi="Times New Roman"/>
                <w:sz w:val="28"/>
                <w:szCs w:val="28"/>
              </w:rPr>
              <w:t>с. Курджиново ул. Ленина 85</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12 </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ФГУП Почта России</w:t>
            </w:r>
          </w:p>
          <w:p>
            <w:pPr>
              <w:pStyle w:val="Normal"/>
              <w:spacing w:lineRule="auto" w:line="240" w:before="0" w:after="0"/>
              <w:jc w:val="both"/>
              <w:rPr/>
            </w:pPr>
            <w:r>
              <w:rPr>
                <w:rFonts w:ascii="Times New Roman" w:hAnsi="Times New Roman"/>
                <w:sz w:val="28"/>
                <w:szCs w:val="28"/>
              </w:rPr>
              <w:t xml:space="preserve"> </w:t>
            </w:r>
            <w:r>
              <w:rPr>
                <w:rFonts w:ascii="Times New Roman" w:hAnsi="Times New Roman"/>
                <w:sz w:val="28"/>
                <w:szCs w:val="28"/>
              </w:rPr>
              <w:t>ул. Шоссейная 37А</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spacing w:lineRule="auto" w:line="240" w:before="0" w:after="0"/>
              <w:jc w:val="both"/>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 xml:space="preserve">окрашивание изгороди </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13</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ООО «Урупский Водоканал»</w:t>
            </w:r>
          </w:p>
          <w:p>
            <w:pPr>
              <w:pStyle w:val="Normal"/>
              <w:spacing w:lineRule="auto" w:line="240" w:before="0" w:after="0"/>
              <w:jc w:val="both"/>
              <w:rPr/>
            </w:pPr>
            <w:r>
              <w:rPr>
                <w:rFonts w:ascii="Times New Roman" w:hAnsi="Times New Roman"/>
                <w:sz w:val="28"/>
                <w:szCs w:val="28"/>
              </w:rPr>
              <w:t xml:space="preserve"> </w:t>
            </w:r>
            <w:r>
              <w:rPr>
                <w:rFonts w:ascii="Times New Roman" w:hAnsi="Times New Roman"/>
                <w:sz w:val="28"/>
                <w:szCs w:val="28"/>
              </w:rPr>
              <w:t>ул. Ленина ,105/1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bookmarkStart w:id="3" w:name="__DdeLink__588_34573543691"/>
            <w:r>
              <w:rPr>
                <w:rFonts w:eastAsia="Times New Roman" w:cs="Arial" w:ascii="Times New Roman" w:hAnsi="Times New Roman"/>
                <w:color w:val="000000"/>
                <w:sz w:val="28"/>
                <w:szCs w:val="28"/>
                <w:lang w:eastAsia="ru-RU"/>
              </w:rPr>
              <w:t> </w:t>
            </w:r>
            <w:bookmarkEnd w:id="3"/>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ascii="Times New Roman" w:hAnsi="Times New Roman"/>
                <w:sz w:val="24"/>
                <w:szCs w:val="24"/>
              </w:rPr>
              <w:t>Реконструкция изгороди</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14</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ФГКУ « 1ОФПС по КЧР ОП №11»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8"/>
                <w:szCs w:val="28"/>
                <w:lang w:eastAsia="ru-RU"/>
              </w:rPr>
              <w:t>Реконструкция бордюров ( побелка окрашивание)</w:t>
            </w:r>
          </w:p>
          <w:p>
            <w:pPr>
              <w:pStyle w:val="Normal"/>
              <w:spacing w:lineRule="auto" w:line="240" w:before="0" w:after="0"/>
              <w:jc w:val="both"/>
              <w:rPr/>
            </w:pPr>
            <w:r>
              <w:rPr>
                <w:rFonts w:eastAsia="Times New Roman" w:cs="Times New Roman" w:ascii="Times New Roman" w:hAnsi="Times New Roman"/>
                <w:sz w:val="28"/>
                <w:szCs w:val="28"/>
                <w:lang w:eastAsia="ru-RU"/>
              </w:rPr>
              <w:t>обустройство Клумб</w:t>
            </w:r>
          </w:p>
        </w:tc>
      </w:tr>
    </w:tbl>
    <w:p>
      <w:pPr>
        <w:pStyle w:val="ConsPlusNormal"/>
        <w:jc w:val="both"/>
        <w:rPr>
          <w:rFonts w:eastAsia="Times New Roman"/>
          <w:color w:val="000000"/>
          <w:sz w:val="26"/>
          <w:szCs w:val="26"/>
          <w:highlight w:val="yellow"/>
          <w:lang w:eastAsia="ru-RU"/>
        </w:rPr>
      </w:pPr>
      <w:r>
        <w:rPr>
          <w:rFonts w:eastAsia="Times New Roman"/>
          <w:color w:val="000000"/>
          <w:sz w:val="26"/>
          <w:szCs w:val="26"/>
          <w:highlight w:val="yellow"/>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pPr>
      <w:r>
        <w:rPr>
          <w:rFonts w:eastAsia="Times New Roman" w:cs="Times New Roman" w:ascii="Times New Roman" w:hAnsi="Times New Roman"/>
          <w:sz w:val="28"/>
          <w:szCs w:val="28"/>
          <w:lang w:eastAsia="ru-RU"/>
        </w:rPr>
        <w:t>«Приложение №</w:t>
      </w:r>
      <w:r>
        <w:rPr>
          <w:rFonts w:eastAsia="Times New Roman" w:cs="Times New Roman" w:ascii="Times New Roman" w:hAnsi="Times New Roman"/>
          <w:sz w:val="28"/>
          <w:szCs w:val="28"/>
          <w:lang w:eastAsia="ru-RU"/>
        </w:rPr>
        <w:t>6</w:t>
      </w:r>
    </w:p>
    <w:p>
      <w:pPr>
        <w:pStyle w:val="Style15"/>
        <w:shd w:val="clear" w:color="auto" w:fill="FFFFFF"/>
        <w:spacing w:lineRule="auto" w:line="240" w:before="0" w:after="150"/>
        <w:ind w:left="4535" w:hanging="0"/>
        <w:jc w:val="both"/>
        <w:rPr>
          <w:rFonts w:ascii="Times New Roman" w:hAnsi="Times New Roman"/>
          <w:sz w:val="24"/>
        </w:rPr>
      </w:pPr>
      <w:r>
        <w:rPr>
          <w:rFonts w:ascii="Times New Roman" w:hAnsi="Times New Roman"/>
          <w:sz w:val="24"/>
        </w:rPr>
        <w:t>к муниципальной программе «Формирование современной городской среды на территории Курджиновского сельского  поселения»</w:t>
      </w:r>
    </w:p>
    <w:p>
      <w:pPr>
        <w:pStyle w:val="Style15"/>
        <w:rPr/>
      </w:pPr>
      <w:r>
        <w:rPr/>
        <w:t> </w:t>
      </w:r>
    </w:p>
    <w:p>
      <w:pPr>
        <w:pStyle w:val="Style15"/>
        <w:spacing w:lineRule="auto" w:line="240" w:before="0" w:after="142"/>
        <w:contextualSpacing/>
        <w:jc w:val="center"/>
        <w:rPr>
          <w:rFonts w:ascii="Times New Roman" w:hAnsi="Times New Roman"/>
          <w:b/>
          <w:b/>
          <w:sz w:val="28"/>
          <w:szCs w:val="28"/>
        </w:rPr>
      </w:pPr>
      <w:r>
        <w:rPr>
          <w:rFonts w:ascii="Times New Roman" w:hAnsi="Times New Roman"/>
          <w:b/>
          <w:sz w:val="28"/>
          <w:szCs w:val="28"/>
        </w:rPr>
        <w:t>Мероприятия</w:t>
      </w:r>
    </w:p>
    <w:p>
      <w:pPr>
        <w:pStyle w:val="Style15"/>
        <w:spacing w:lineRule="auto" w:line="240" w:before="0" w:after="142"/>
        <w:contextualSpacing/>
        <w:jc w:val="center"/>
        <w:rPr>
          <w:rFonts w:ascii="Times New Roman" w:hAnsi="Times New Roman"/>
          <w:sz w:val="28"/>
          <w:szCs w:val="28"/>
        </w:rPr>
      </w:pPr>
      <w:r>
        <w:rPr>
          <w:rFonts w:ascii="Times New Roman" w:hAnsi="Times New Roman"/>
          <w:b/>
          <w:sz w:val="28"/>
          <w:szCs w:val="28"/>
        </w:rPr>
        <w:t>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утвержденными в муниципальном образовании правил благоустройства</w:t>
      </w:r>
      <w:r>
        <w:rPr>
          <w:rFonts w:ascii="Times New Roman" w:hAnsi="Times New Roman"/>
          <w:sz w:val="28"/>
          <w:szCs w:val="28"/>
        </w:rPr>
        <w:t xml:space="preserve"> </w:t>
      </w:r>
    </w:p>
    <w:p>
      <w:pPr>
        <w:pStyle w:val="Style15"/>
        <w:spacing w:lineRule="auto" w:line="240" w:before="0" w:after="142"/>
        <w:contextualSpacing/>
        <w:jc w:val="both"/>
        <w:rPr>
          <w:rFonts w:ascii="Times New Roman" w:hAnsi="Times New Roman"/>
          <w:sz w:val="28"/>
          <w:szCs w:val="28"/>
        </w:rPr>
      </w:pPr>
      <w:r>
        <w:rPr>
          <w:rFonts w:ascii="Times New Roman" w:hAnsi="Times New Roman"/>
          <w:sz w:val="28"/>
          <w:szCs w:val="28"/>
        </w:rPr>
        <w:t> </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1. Подготовка нормативной правовой базы для проведения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утвержденными в муниципальном образовании правил благоустройства.</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2.Натурное обследование территории индивидуальных жилых домов и земельных участков, представленных для их размещения и расположенных на ней элементов благоустройства</w:t>
      </w:r>
      <w:r>
        <w:rPr>
          <w:rFonts w:ascii="Times New Roman" w:hAnsi="Times New Roman"/>
          <w:sz w:val="28"/>
          <w:szCs w:val="28"/>
          <w:highlight w:val="white"/>
        </w:rPr>
        <w:t xml:space="preserve"> в срок установленный органами местного самоуправления  в целях </w:t>
      </w:r>
      <w:r>
        <w:rPr>
          <w:rFonts w:ascii="Times New Roman" w:hAnsi="Times New Roman"/>
          <w:sz w:val="28"/>
          <w:szCs w:val="28"/>
        </w:rPr>
        <w:t>определения прилегающих территорий  индивидуальных жилых домов  нуждающихся в благоустройстве за указанный период от общего количества индивидуальных жилых домов на территории сельского поселения.</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 xml:space="preserve">3. Подготовка проектов Паспортов инвентаризации благоустройства территорий индивидуальной жилой застройки </w:t>
      </w:r>
    </w:p>
    <w:p>
      <w:pPr>
        <w:pStyle w:val="Style15"/>
        <w:shd w:val="clear" w:color="auto" w:fill="FFFFFF"/>
        <w:spacing w:lineRule="auto" w:line="240" w:before="0" w:after="142"/>
        <w:contextualSpacing/>
        <w:jc w:val="both"/>
        <w:rPr>
          <w:rFonts w:ascii="Times New Roman" w:hAnsi="Times New Roman"/>
          <w:sz w:val="28"/>
          <w:szCs w:val="28"/>
        </w:rPr>
      </w:pPr>
      <w:r>
        <w:rPr>
          <w:rFonts w:ascii="Times New Roman" w:hAnsi="Times New Roman"/>
          <w:sz w:val="28"/>
          <w:szCs w:val="28"/>
        </w:rPr>
        <w:t>По результатам инвентаризации составляется итоговый документ  в соответствии с требованиями Порядка установленного Государственной программой,  и содержащий инвентаризационные данные о территории и расположенных на ней элементах (паспорт благоустройства территорий). При изменении характеристик территории и расположенных на ней элементов администрацией Курджиновского сельского  поселения обеспечивается внесение информации о таких изменениях в указанный Паспорт.</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4. Согласование Паспортов инвентаризации благоустройства территорий индивидуальной жилой застройки с собственниками (</w:t>
      </w:r>
      <w:r>
        <w:rPr>
          <w:rFonts w:ascii="Times New Roman" w:hAnsi="Times New Roman"/>
          <w:sz w:val="28"/>
          <w:szCs w:val="28"/>
          <w:highlight w:val="white"/>
        </w:rPr>
        <w:t>пользователями) индивидуальных жилых домов и земельных участков</w:t>
      </w:r>
      <w:r>
        <w:rPr>
          <w:rFonts w:ascii="Times New Roman" w:hAnsi="Times New Roman"/>
          <w:sz w:val="28"/>
          <w:szCs w:val="28"/>
        </w:rPr>
        <w:t>.</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5. Подготовка проектов Соглашений с собственниками  жилых домов в целях благоустройства не позднее последнего года реализации национального проекта и содержания закрепленных территорий за собственниками (</w:t>
      </w:r>
      <w:r>
        <w:rPr>
          <w:rFonts w:ascii="Times New Roman" w:hAnsi="Times New Roman"/>
          <w:sz w:val="28"/>
          <w:szCs w:val="28"/>
          <w:highlight w:val="white"/>
        </w:rPr>
        <w:t>пользователями) индивидуальных жилых домов и земельных участков</w:t>
      </w:r>
      <w:r>
        <w:rPr>
          <w:rFonts w:ascii="Times New Roman" w:hAnsi="Times New Roman"/>
          <w:sz w:val="28"/>
          <w:szCs w:val="28"/>
        </w:rPr>
        <w:t xml:space="preserve"> в соответствии с требованиями Порядка установленного Правилами благоустройства  Курджиновского сельского  поселения.</w:t>
      </w:r>
    </w:p>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tab/>
        <w:t xml:space="preserve">3. Опубликовать настоящее постановление   разместить на официальном сайте администрации  Курджиновского сельского поселения  в информационно-телекоммуникационной сети Интернет. </w:t>
        <w:br/>
        <w:t xml:space="preserve"> </w:t>
        <w:tab/>
        <w:t xml:space="preserve">4. </w:t>
      </w:r>
      <w:r>
        <w:rPr>
          <w:rFonts w:eastAsia="Times New Roman" w:cs="Times New Roman" w:ascii="Times New Roman" w:hAnsi="Times New Roman"/>
          <w:color w:val="000000"/>
          <w:sz w:val="28"/>
          <w:szCs w:val="28"/>
          <w:lang w:eastAsia="ru-RU"/>
        </w:rPr>
        <w:t xml:space="preserve">Настоящее постановление вступает в силу со дня его официального опубликования (обнародования) в установленном порядке </w:t>
      </w:r>
      <w:r>
        <w:rPr>
          <w:rFonts w:eastAsia="Times New Roman" w:cs="Arial" w:ascii="Times New Roman" w:hAnsi="Times New Roman"/>
          <w:color w:val="000000"/>
          <w:sz w:val="28"/>
          <w:szCs w:val="28"/>
          <w:lang w:eastAsia="ru-RU"/>
        </w:rPr>
        <w:t>и распространяется на правоотношения, возникшие с 1 января 2018 года.</w:t>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tbl>
      <w:tblPr>
        <w:tblW w:w="10416" w:type="dxa"/>
        <w:jc w:val="right"/>
        <w:tblInd w:w="0" w:type="dxa"/>
        <w:tblBorders/>
        <w:tblCellMar>
          <w:top w:w="0" w:type="dxa"/>
          <w:left w:w="0" w:type="dxa"/>
          <w:bottom w:w="0" w:type="dxa"/>
          <w:right w:w="0" w:type="dxa"/>
        </w:tblCellMar>
        <w:tblLook w:firstRow="1" w:noVBand="1" w:lastRow="0" w:firstColumn="1" w:lastColumn="0" w:noHBand="0" w:val="04a0"/>
      </w:tblPr>
      <w:tblGrid>
        <w:gridCol w:w="3465"/>
        <w:gridCol w:w="3480"/>
        <w:gridCol w:w="3471"/>
      </w:tblGrid>
      <w:tr>
        <w:trPr/>
        <w:tc>
          <w:tcPr>
            <w:tcW w:w="3465" w:type="dxa"/>
            <w:tcBorders/>
            <w:shd w:fill="auto" w:val="clear"/>
          </w:tcPr>
          <w:p>
            <w:pPr>
              <w:pStyle w:val="Style19"/>
              <w:spacing w:before="0" w:after="160"/>
              <w:rPr/>
            </w:pPr>
            <w:r>
              <w:rPr>
                <w:rFonts w:ascii="Times New Roman" w:hAnsi="Times New Roman"/>
                <w:sz w:val="28"/>
                <w:szCs w:val="28"/>
              </w:rPr>
              <w:t>Глава администрации Курджиновского СП</w:t>
            </w:r>
          </w:p>
        </w:tc>
        <w:tc>
          <w:tcPr>
            <w:tcW w:w="3480" w:type="dxa"/>
            <w:tcBorders/>
            <w:shd w:fill="auto" w:val="clear"/>
          </w:tcPr>
          <w:p>
            <w:pPr>
              <w:pStyle w:val="Style19"/>
              <w:suppressLineNumbers/>
              <w:spacing w:before="0" w:after="160"/>
              <w:rPr/>
            </w:pPr>
            <w:r>
              <w:rPr/>
            </w:r>
          </w:p>
        </w:tc>
        <w:tc>
          <w:tcPr>
            <w:tcW w:w="3471" w:type="dxa"/>
            <w:tcBorders/>
            <w:shd w:fill="auto" w:val="clear"/>
          </w:tcPr>
          <w:p>
            <w:pPr>
              <w:pStyle w:val="Style19"/>
              <w:spacing w:before="0" w:after="160"/>
              <w:rPr/>
            </w:pPr>
            <w:r>
              <w:rPr>
                <w:rFonts w:ascii="Times New Roman" w:hAnsi="Times New Roman"/>
                <w:sz w:val="28"/>
                <w:szCs w:val="28"/>
              </w:rPr>
              <w:t>М.Ф. Зайцев</w:t>
            </w:r>
          </w:p>
        </w:tc>
      </w:tr>
    </w:tbl>
    <w:p>
      <w:pPr>
        <w:pStyle w:val="Normal"/>
        <w:shd w:val="clear" w:color="auto" w:fill="FFFFFF"/>
        <w:spacing w:lineRule="auto" w:line="240" w:before="0" w:after="150"/>
        <w:jc w:val="both"/>
        <w:rPr/>
      </w:pPr>
      <w:r>
        <w:rPr/>
      </w:r>
    </w:p>
    <w:sectPr>
      <w:type w:val="nextPage"/>
      <w:pgSz w:w="11906" w:h="16838"/>
      <w:pgMar w:left="1134" w:right="335"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erif">
    <w:altName w:val="Times New Roman"/>
    <w:charset w:val="cc"/>
    <w:family w:val="swiss"/>
    <w:pitch w:val="variable"/>
  </w:font>
  <w:font w:name="Times New Roman">
    <w:charset w:val="cc"/>
    <w:family w:val="roman"/>
    <w:pitch w:val="variable"/>
  </w:font>
  <w:font w:name="Arial">
    <w:charset w:val="cc"/>
    <w:family w:val="roman"/>
    <w:pitch w:val="variable"/>
  </w:font>
  <w:font w:name="Times New Roman">
    <w:altName w:val="serif"/>
    <w:charset w:val="cc"/>
    <w:family w:val="roman"/>
    <w:pitch w:val="variable"/>
  </w:font>
  <w:font w:name="Liberation Sans">
    <w:altName w:val="Arial"/>
    <w:charset w:val="cc"/>
    <w:family w:val="roman"/>
    <w:pitch w:val="variable"/>
  </w:font>
  <w:font w:name="inherit">
    <w:charset w:val="cc"/>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8" w:hanging="140"/>
      </w:pPr>
      <w:rPr>
        <w:rFonts w:ascii="Times New Roman" w:hAnsi="Times New Roman" w:cs="Times New Roman" w:hint="default"/>
        <w:sz w:val="24"/>
        <w:szCs w:val="24"/>
        <w:w w:val="99"/>
        <w:rFonts w:cs="Times New Roman"/>
      </w:rPr>
    </w:lvl>
    <w:lvl w:ilvl="1">
      <w:start w:val="1"/>
      <w:numFmt w:val="bullet"/>
      <w:lvlText w:val=""/>
      <w:lvlJc w:val="left"/>
      <w:pPr>
        <w:ind w:left="415" w:hanging="140"/>
      </w:pPr>
      <w:rPr>
        <w:rFonts w:ascii="Symbol" w:hAnsi="Symbol" w:cs="Symbol" w:hint="default"/>
        <w:rFonts w:cs="Symbol"/>
      </w:rPr>
    </w:lvl>
    <w:lvl w:ilvl="2">
      <w:start w:val="1"/>
      <w:numFmt w:val="bullet"/>
      <w:lvlText w:val=""/>
      <w:lvlJc w:val="left"/>
      <w:pPr>
        <w:ind w:left="730" w:hanging="140"/>
      </w:pPr>
      <w:rPr>
        <w:rFonts w:ascii="Symbol" w:hAnsi="Symbol" w:cs="Symbol" w:hint="default"/>
        <w:rFonts w:cs="Symbol"/>
      </w:rPr>
    </w:lvl>
    <w:lvl w:ilvl="3">
      <w:start w:val="1"/>
      <w:numFmt w:val="bullet"/>
      <w:lvlText w:val=""/>
      <w:lvlJc w:val="left"/>
      <w:pPr>
        <w:ind w:left="1045" w:hanging="140"/>
      </w:pPr>
      <w:rPr>
        <w:rFonts w:ascii="Symbol" w:hAnsi="Symbol" w:cs="Symbol" w:hint="default"/>
        <w:rFonts w:cs="Symbol"/>
      </w:rPr>
    </w:lvl>
    <w:lvl w:ilvl="4">
      <w:start w:val="1"/>
      <w:numFmt w:val="bullet"/>
      <w:lvlText w:val=""/>
      <w:lvlJc w:val="left"/>
      <w:pPr>
        <w:ind w:left="1360" w:hanging="140"/>
      </w:pPr>
      <w:rPr>
        <w:rFonts w:ascii="Symbol" w:hAnsi="Symbol" w:cs="Symbol" w:hint="default"/>
        <w:rFonts w:cs="Symbol"/>
      </w:rPr>
    </w:lvl>
    <w:lvl w:ilvl="5">
      <w:start w:val="1"/>
      <w:numFmt w:val="bullet"/>
      <w:lvlText w:val=""/>
      <w:lvlJc w:val="left"/>
      <w:pPr>
        <w:ind w:left="1675" w:hanging="140"/>
      </w:pPr>
      <w:rPr>
        <w:rFonts w:ascii="Symbol" w:hAnsi="Symbol" w:cs="Symbol" w:hint="default"/>
        <w:rFonts w:cs="Symbol"/>
      </w:rPr>
    </w:lvl>
    <w:lvl w:ilvl="6">
      <w:start w:val="1"/>
      <w:numFmt w:val="bullet"/>
      <w:lvlText w:val=""/>
      <w:lvlJc w:val="left"/>
      <w:pPr>
        <w:ind w:left="1990" w:hanging="140"/>
      </w:pPr>
      <w:rPr>
        <w:rFonts w:ascii="Symbol" w:hAnsi="Symbol" w:cs="Symbol" w:hint="default"/>
        <w:rFonts w:cs="Symbol"/>
      </w:rPr>
    </w:lvl>
    <w:lvl w:ilvl="7">
      <w:start w:val="1"/>
      <w:numFmt w:val="bullet"/>
      <w:lvlText w:val=""/>
      <w:lvlJc w:val="left"/>
      <w:pPr>
        <w:ind w:left="2305" w:hanging="140"/>
      </w:pPr>
      <w:rPr>
        <w:rFonts w:ascii="Symbol" w:hAnsi="Symbol" w:cs="Symbol" w:hint="default"/>
        <w:rFonts w:cs="Symbol"/>
      </w:rPr>
    </w:lvl>
    <w:lvl w:ilvl="8">
      <w:start w:val="1"/>
      <w:numFmt w:val="bullet"/>
      <w:lvlText w:val=""/>
      <w:lvlJc w:val="left"/>
      <w:pPr>
        <w:ind w:left="2620" w:hanging="140"/>
      </w:pPr>
      <w:rPr>
        <w:rFonts w:ascii="Symbol" w:hAnsi="Symbol" w:cs="Symbol" w:hint="default"/>
        <w:rFonts w:cs="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6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Style14"/>
    <w:qFormat/>
    <w:pPr>
      <w:outlineLvl w:val="0"/>
    </w:pPr>
    <w:rPr>
      <w:rFonts w:ascii="Liberation Serif" w:hAnsi="Liberation Serif" w:eastAsia="Segoe UI" w:cs="Tahoma"/>
      <w:b/>
      <w:bCs/>
      <w:sz w:val="48"/>
      <w:szCs w:val="48"/>
    </w:rPr>
  </w:style>
  <w:style w:type="character" w:styleId="DefaultParagraphFont" w:default="1">
    <w:name w:val="Default Paragraph Font"/>
    <w:uiPriority w:val="1"/>
    <w:semiHidden/>
    <w:unhideWhenUsed/>
    <w:qFormat/>
    <w:rPr/>
  </w:style>
  <w:style w:type="character" w:styleId="ListLabel1" w:customStyle="1">
    <w:name w:val="ListLabel 1"/>
    <w:qFormat/>
    <w:rPr>
      <w:sz w:val="20"/>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rFonts w:ascii="Times New Roman" w:hAnsi="Times New Roman" w:eastAsia="Times New Roman" w:cs="Times New Roman"/>
      <w:w w:val="99"/>
      <w:sz w:val="21"/>
      <w:szCs w:val="24"/>
    </w:rPr>
  </w:style>
  <w:style w:type="character" w:styleId="ListLabel11" w:customStyle="1">
    <w:name w:val="ListLabel 11"/>
    <w:qFormat/>
    <w:rPr>
      <w:rFonts w:ascii="Arial" w:hAnsi="Arial" w:eastAsia="Times New Roman" w:cs="Arial"/>
      <w:sz w:val="21"/>
      <w:szCs w:val="21"/>
      <w:lang w:eastAsia="ru-RU"/>
    </w:rPr>
  </w:style>
  <w:style w:type="character" w:styleId="Style13" w:customStyle="1">
    <w:name w:val="Интернет-ссылка"/>
    <w:rPr>
      <w:color w:val="000080"/>
      <w:u w:val="single"/>
    </w:rPr>
  </w:style>
  <w:style w:type="character" w:styleId="ListLabel12" w:customStyle="1">
    <w:name w:val="ListLabel 12"/>
    <w:qFormat/>
    <w:rPr>
      <w:rFonts w:ascii="Times New Roman" w:hAnsi="Times New Roman" w:cs="Times New Roman"/>
      <w:w w:val="99"/>
      <w:sz w:val="28"/>
      <w:szCs w:val="24"/>
    </w:rPr>
  </w:style>
  <w:style w:type="character" w:styleId="ListLabel13" w:customStyle="1">
    <w:name w:val="ListLabel 13"/>
    <w:qFormat/>
    <w:rPr>
      <w:rFonts w:cs="Symbol"/>
    </w:rPr>
  </w:style>
  <w:style w:type="character" w:styleId="ListLabel14" w:customStyle="1">
    <w:name w:val="ListLabel 14"/>
    <w:qFormat/>
    <w:rPr>
      <w:rFonts w:cs="Symbol"/>
    </w:rPr>
  </w:style>
  <w:style w:type="character" w:styleId="ListLabel15" w:customStyle="1">
    <w:name w:val="ListLabel 15"/>
    <w:qFormat/>
    <w:rPr>
      <w:rFonts w:cs="Symbol"/>
    </w:rPr>
  </w:style>
  <w:style w:type="character" w:styleId="ListLabel16" w:customStyle="1">
    <w:name w:val="ListLabel 16"/>
    <w:qFormat/>
    <w:rPr>
      <w:rFonts w:cs="Symbol"/>
    </w:rPr>
  </w:style>
  <w:style w:type="character" w:styleId="ListLabel17" w:customStyle="1">
    <w:name w:val="ListLabel 17"/>
    <w:qFormat/>
    <w:rPr>
      <w:rFonts w:cs="Symbol"/>
    </w:rPr>
  </w:style>
  <w:style w:type="character" w:styleId="ListLabel18" w:customStyle="1">
    <w:name w:val="ListLabel 18"/>
    <w:qFormat/>
    <w:rPr>
      <w:rFonts w:cs="Symbol"/>
    </w:rPr>
  </w:style>
  <w:style w:type="character" w:styleId="ListLabel19" w:customStyle="1">
    <w:name w:val="ListLabel 19"/>
    <w:qFormat/>
    <w:rPr>
      <w:rFonts w:cs="Symbol"/>
    </w:rPr>
  </w:style>
  <w:style w:type="character" w:styleId="ListLabel20" w:customStyle="1">
    <w:name w:val="ListLabel 20"/>
    <w:qFormat/>
    <w:rPr>
      <w:rFonts w:cs="Symbol"/>
    </w:rPr>
  </w:style>
  <w:style w:type="character" w:styleId="ListLabel21" w:customStyle="1">
    <w:name w:val="ListLabel 21"/>
    <w:qFormat/>
    <w:rPr>
      <w:rFonts w:ascii="Times New Roman" w:hAnsi="Times New Roman" w:cs="Times New Roman"/>
      <w:w w:val="99"/>
      <w:sz w:val="28"/>
      <w:szCs w:val="24"/>
    </w:rPr>
  </w:style>
  <w:style w:type="character" w:styleId="ListLabel22" w:customStyle="1">
    <w:name w:val="ListLabel 22"/>
    <w:qFormat/>
    <w:rPr>
      <w:rFonts w:cs="Symbol"/>
    </w:rPr>
  </w:style>
  <w:style w:type="character" w:styleId="ListLabel23" w:customStyle="1">
    <w:name w:val="ListLabel 23"/>
    <w:qFormat/>
    <w:rPr>
      <w:rFonts w:cs="Symbol"/>
    </w:rPr>
  </w:style>
  <w:style w:type="character" w:styleId="ListLabel24" w:customStyle="1">
    <w:name w:val="ListLabel 24"/>
    <w:qFormat/>
    <w:rPr>
      <w:rFonts w:cs="Symbol"/>
    </w:rPr>
  </w:style>
  <w:style w:type="character" w:styleId="ListLabel25" w:customStyle="1">
    <w:name w:val="ListLabel 25"/>
    <w:qFormat/>
    <w:rPr>
      <w:rFonts w:cs="Symbol"/>
    </w:rPr>
  </w:style>
  <w:style w:type="character" w:styleId="ListLabel26" w:customStyle="1">
    <w:name w:val="ListLabel 26"/>
    <w:qFormat/>
    <w:rPr>
      <w:rFonts w:cs="Symbol"/>
    </w:rPr>
  </w:style>
  <w:style w:type="character" w:styleId="ListLabel27" w:customStyle="1">
    <w:name w:val="ListLabel 27"/>
    <w:qFormat/>
    <w:rPr>
      <w:rFonts w:cs="Symbol"/>
    </w:rPr>
  </w:style>
  <w:style w:type="character" w:styleId="ListLabel28" w:customStyle="1">
    <w:name w:val="ListLabel 28"/>
    <w:qFormat/>
    <w:rPr>
      <w:rFonts w:cs="Symbol"/>
    </w:rPr>
  </w:style>
  <w:style w:type="character" w:styleId="ListLabel29" w:customStyle="1">
    <w:name w:val="ListLabel 29"/>
    <w:qFormat/>
    <w:rPr>
      <w:rFonts w:cs="Symbol"/>
    </w:rPr>
  </w:style>
  <w:style w:type="character" w:styleId="ListLabel30" w:customStyle="1">
    <w:name w:val="ListLabel 30"/>
    <w:qFormat/>
    <w:rPr>
      <w:rFonts w:ascii="Times New Roman" w:hAnsi="Times New Roman" w:cs="Times New Roman"/>
      <w:w w:val="99"/>
      <w:sz w:val="28"/>
      <w:szCs w:val="24"/>
    </w:rPr>
  </w:style>
  <w:style w:type="character" w:styleId="ListLabel31" w:customStyle="1">
    <w:name w:val="ListLabel 31"/>
    <w:qFormat/>
    <w:rPr>
      <w:rFonts w:cs="Symbol"/>
    </w:rPr>
  </w:style>
  <w:style w:type="character" w:styleId="ListLabel32" w:customStyle="1">
    <w:name w:val="ListLabel 32"/>
    <w:qFormat/>
    <w:rPr>
      <w:rFonts w:cs="Symbol"/>
    </w:rPr>
  </w:style>
  <w:style w:type="character" w:styleId="ListLabel33" w:customStyle="1">
    <w:name w:val="ListLabel 33"/>
    <w:qFormat/>
    <w:rPr>
      <w:rFonts w:cs="Symbol"/>
    </w:rPr>
  </w:style>
  <w:style w:type="character" w:styleId="ListLabel34" w:customStyle="1">
    <w:name w:val="ListLabel 34"/>
    <w:qFormat/>
    <w:rPr>
      <w:rFonts w:cs="Symbol"/>
    </w:rPr>
  </w:style>
  <w:style w:type="character" w:styleId="ListLabel35" w:customStyle="1">
    <w:name w:val="ListLabel 35"/>
    <w:qFormat/>
    <w:rPr>
      <w:rFonts w:cs="Symbol"/>
    </w:rPr>
  </w:style>
  <w:style w:type="character" w:styleId="ListLabel36" w:customStyle="1">
    <w:name w:val="ListLabel 36"/>
    <w:qFormat/>
    <w:rPr>
      <w:rFonts w:cs="Symbol"/>
    </w:rPr>
  </w:style>
  <w:style w:type="character" w:styleId="ListLabel37" w:customStyle="1">
    <w:name w:val="ListLabel 37"/>
    <w:qFormat/>
    <w:rPr>
      <w:rFonts w:cs="Symbol"/>
    </w:rPr>
  </w:style>
  <w:style w:type="character" w:styleId="ListLabel38" w:customStyle="1">
    <w:name w:val="ListLabel 38"/>
    <w:qFormat/>
    <w:rPr>
      <w:rFonts w:cs="Symbol"/>
    </w:rPr>
  </w:style>
  <w:style w:type="character" w:styleId="ListLabel39" w:customStyle="1">
    <w:name w:val="ListLabel 39"/>
    <w:qFormat/>
    <w:rPr>
      <w:rFonts w:ascii="Times New Roman" w:hAnsi="Times New Roman" w:cs="Times New Roman"/>
      <w:w w:val="99"/>
      <w:sz w:val="28"/>
      <w:szCs w:val="24"/>
    </w:rPr>
  </w:style>
  <w:style w:type="character" w:styleId="ListLabel40" w:customStyle="1">
    <w:name w:val="ListLabel 40"/>
    <w:qFormat/>
    <w:rPr>
      <w:rFonts w:cs="Symbol"/>
    </w:rPr>
  </w:style>
  <w:style w:type="character" w:styleId="ListLabel41" w:customStyle="1">
    <w:name w:val="ListLabel 41"/>
    <w:qFormat/>
    <w:rPr>
      <w:rFonts w:cs="Symbol"/>
    </w:rPr>
  </w:style>
  <w:style w:type="character" w:styleId="ListLabel42" w:customStyle="1">
    <w:name w:val="ListLabel 42"/>
    <w:qFormat/>
    <w:rPr>
      <w:rFonts w:cs="Symbol"/>
    </w:rPr>
  </w:style>
  <w:style w:type="character" w:styleId="ListLabel43" w:customStyle="1">
    <w:name w:val="ListLabel 43"/>
    <w:qFormat/>
    <w:rPr>
      <w:rFonts w:cs="Symbol"/>
    </w:rPr>
  </w:style>
  <w:style w:type="character" w:styleId="ListLabel44" w:customStyle="1">
    <w:name w:val="ListLabel 44"/>
    <w:qFormat/>
    <w:rPr>
      <w:rFonts w:cs="Symbol"/>
    </w:rPr>
  </w:style>
  <w:style w:type="character" w:styleId="ListLabel45" w:customStyle="1">
    <w:name w:val="ListLabel 45"/>
    <w:qFormat/>
    <w:rPr>
      <w:rFonts w:cs="Symbol"/>
    </w:rPr>
  </w:style>
  <w:style w:type="character" w:styleId="ListLabel46" w:customStyle="1">
    <w:name w:val="ListLabel 46"/>
    <w:qFormat/>
    <w:rPr>
      <w:rFonts w:cs="Symbol"/>
    </w:rPr>
  </w:style>
  <w:style w:type="character" w:styleId="ListLabel47" w:customStyle="1">
    <w:name w:val="ListLabel 47"/>
    <w:qFormat/>
    <w:rPr>
      <w:rFonts w:cs="Symbol"/>
    </w:rPr>
  </w:style>
  <w:style w:type="character" w:styleId="WW8Num16z0" w:customStyle="1">
    <w:name w:val="WW8Num16z0"/>
    <w:qFormat/>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ListLabel48" w:customStyle="1">
    <w:name w:val="ListLabel 48"/>
    <w:qFormat/>
    <w:rPr>
      <w:rFonts w:ascii="Times New Roman" w:hAnsi="Times New Roman" w:cs="Times New Roman"/>
      <w:w w:val="99"/>
      <w:sz w:val="24"/>
      <w:szCs w:val="24"/>
    </w:rPr>
  </w:style>
  <w:style w:type="character" w:styleId="ListLabel49" w:customStyle="1">
    <w:name w:val="ListLabel 49"/>
    <w:qFormat/>
    <w:rPr>
      <w:rFonts w:cs="Symbol"/>
    </w:rPr>
  </w:style>
  <w:style w:type="character" w:styleId="ListLabel50" w:customStyle="1">
    <w:name w:val="ListLabel 50"/>
    <w:qFormat/>
    <w:rPr>
      <w:rFonts w:cs="Symbol"/>
    </w:rPr>
  </w:style>
  <w:style w:type="character" w:styleId="ListLabel51" w:customStyle="1">
    <w:name w:val="ListLabel 51"/>
    <w:qFormat/>
    <w:rPr>
      <w:rFonts w:cs="Symbol"/>
    </w:rPr>
  </w:style>
  <w:style w:type="character" w:styleId="ListLabel52" w:customStyle="1">
    <w:name w:val="ListLabel 52"/>
    <w:qFormat/>
    <w:rPr>
      <w:rFonts w:cs="Symbol"/>
    </w:rPr>
  </w:style>
  <w:style w:type="character" w:styleId="ListLabel53" w:customStyle="1">
    <w:name w:val="ListLabel 53"/>
    <w:qFormat/>
    <w:rPr>
      <w:rFonts w:cs="Symbol"/>
    </w:rPr>
  </w:style>
  <w:style w:type="character" w:styleId="ListLabel54" w:customStyle="1">
    <w:name w:val="ListLabel 54"/>
    <w:qFormat/>
    <w:rPr>
      <w:rFonts w:cs="Symbol"/>
    </w:rPr>
  </w:style>
  <w:style w:type="character" w:styleId="ListLabel55" w:customStyle="1">
    <w:name w:val="ListLabel 55"/>
    <w:qFormat/>
    <w:rPr>
      <w:rFonts w:cs="Symbol"/>
    </w:rPr>
  </w:style>
  <w:style w:type="character" w:styleId="ListLabel56" w:customStyle="1">
    <w:name w:val="ListLabel 56"/>
    <w:qFormat/>
    <w:rPr>
      <w:rFonts w:cs="Symbol"/>
    </w:rPr>
  </w:style>
  <w:style w:type="character" w:styleId="ListLabel57" w:customStyle="1">
    <w:name w:val="ListLabel 57"/>
    <w:qFormat/>
    <w:rPr>
      <w:rFonts w:ascii="Times New Roman" w:hAnsi="Times New Roman" w:cs="Times New Roman"/>
      <w:w w:val="99"/>
      <w:sz w:val="24"/>
      <w:szCs w:val="24"/>
    </w:rPr>
  </w:style>
  <w:style w:type="character" w:styleId="ListLabel58" w:customStyle="1">
    <w:name w:val="ListLabel 58"/>
    <w:qFormat/>
    <w:rPr>
      <w:rFonts w:cs="Symbol"/>
    </w:rPr>
  </w:style>
  <w:style w:type="character" w:styleId="ListLabel59" w:customStyle="1">
    <w:name w:val="ListLabel 59"/>
    <w:qFormat/>
    <w:rPr>
      <w:rFonts w:cs="Symbol"/>
    </w:rPr>
  </w:style>
  <w:style w:type="character" w:styleId="ListLabel60" w:customStyle="1">
    <w:name w:val="ListLabel 60"/>
    <w:qFormat/>
    <w:rPr>
      <w:rFonts w:cs="Symbol"/>
    </w:rPr>
  </w:style>
  <w:style w:type="character" w:styleId="ListLabel61" w:customStyle="1">
    <w:name w:val="ListLabel 61"/>
    <w:qFormat/>
    <w:rPr>
      <w:rFonts w:cs="Symbol"/>
    </w:rPr>
  </w:style>
  <w:style w:type="character" w:styleId="ListLabel62" w:customStyle="1">
    <w:name w:val="ListLabel 62"/>
    <w:qFormat/>
    <w:rPr>
      <w:rFonts w:cs="Symbol"/>
    </w:rPr>
  </w:style>
  <w:style w:type="character" w:styleId="ListLabel63" w:customStyle="1">
    <w:name w:val="ListLabel 63"/>
    <w:qFormat/>
    <w:rPr>
      <w:rFonts w:cs="Symbol"/>
    </w:rPr>
  </w:style>
  <w:style w:type="character" w:styleId="ListLabel64" w:customStyle="1">
    <w:name w:val="ListLabel 64"/>
    <w:qFormat/>
    <w:rPr>
      <w:rFonts w:cs="Symbol"/>
    </w:rPr>
  </w:style>
  <w:style w:type="character" w:styleId="ListLabel65" w:customStyle="1">
    <w:name w:val="ListLabel 65"/>
    <w:qFormat/>
    <w:rPr>
      <w:rFonts w:cs="Symbol"/>
    </w:rPr>
  </w:style>
  <w:style w:type="character" w:styleId="ListLabel66" w:customStyle="1">
    <w:name w:val="ListLabel 66"/>
    <w:qFormat/>
    <w:rPr>
      <w:rFonts w:ascii="Times New Roman" w:hAnsi="Times New Roman" w:cs="Times New Roman"/>
      <w:w w:val="99"/>
      <w:sz w:val="24"/>
      <w:szCs w:val="24"/>
    </w:rPr>
  </w:style>
  <w:style w:type="character" w:styleId="ListLabel67" w:customStyle="1">
    <w:name w:val="ListLabel 67"/>
    <w:qFormat/>
    <w:rPr>
      <w:rFonts w:cs="Symbol"/>
    </w:rPr>
  </w:style>
  <w:style w:type="character" w:styleId="ListLabel68" w:customStyle="1">
    <w:name w:val="ListLabel 68"/>
    <w:qFormat/>
    <w:rPr>
      <w:rFonts w:cs="Symbol"/>
    </w:rPr>
  </w:style>
  <w:style w:type="character" w:styleId="ListLabel69" w:customStyle="1">
    <w:name w:val="ListLabel 69"/>
    <w:qFormat/>
    <w:rPr>
      <w:rFonts w:cs="Symbol"/>
    </w:rPr>
  </w:style>
  <w:style w:type="character" w:styleId="ListLabel70" w:customStyle="1">
    <w:name w:val="ListLabel 70"/>
    <w:qFormat/>
    <w:rPr>
      <w:rFonts w:cs="Symbol"/>
    </w:rPr>
  </w:style>
  <w:style w:type="character" w:styleId="ListLabel71" w:customStyle="1">
    <w:name w:val="ListLabel 71"/>
    <w:qFormat/>
    <w:rPr>
      <w:rFonts w:cs="Symbol"/>
    </w:rPr>
  </w:style>
  <w:style w:type="character" w:styleId="ListLabel72" w:customStyle="1">
    <w:name w:val="ListLabel 72"/>
    <w:qFormat/>
    <w:rPr>
      <w:rFonts w:cs="Symbol"/>
    </w:rPr>
  </w:style>
  <w:style w:type="character" w:styleId="ListLabel73" w:customStyle="1">
    <w:name w:val="ListLabel 73"/>
    <w:qFormat/>
    <w:rPr>
      <w:rFonts w:cs="Symbol"/>
    </w:rPr>
  </w:style>
  <w:style w:type="character" w:styleId="ListLabel74" w:customStyle="1">
    <w:name w:val="ListLabel 74"/>
    <w:qFormat/>
    <w:rPr>
      <w:rFonts w:cs="Symbol"/>
    </w:rPr>
  </w:style>
  <w:style w:type="character" w:styleId="ListLabel75">
    <w:name w:val="ListLabel 75"/>
    <w:qFormat/>
    <w:rPr>
      <w:rFonts w:ascii="Times New Roman" w:hAnsi="Times New Roman" w:cs="Times New Roman"/>
      <w:w w:val="99"/>
      <w:sz w:val="24"/>
      <w:szCs w:val="24"/>
    </w:rPr>
  </w:style>
  <w:style w:type="character" w:styleId="ListLabel76">
    <w:name w:val="ListLabel 76"/>
    <w:qFormat/>
    <w:rPr>
      <w:rFonts w:cs="Symbol"/>
    </w:rPr>
  </w:style>
  <w:style w:type="character" w:styleId="ListLabel77">
    <w:name w:val="ListLabel 77"/>
    <w:qFormat/>
    <w:rPr>
      <w:rFonts w:cs="Symbol"/>
    </w:rPr>
  </w:style>
  <w:style w:type="character" w:styleId="ListLabel78">
    <w:name w:val="ListLabel 78"/>
    <w:qFormat/>
    <w:rPr>
      <w:rFonts w:cs="Symbol"/>
    </w:rPr>
  </w:style>
  <w:style w:type="character" w:styleId="ListLabel79">
    <w:name w:val="ListLabel 79"/>
    <w:qFormat/>
    <w:rPr>
      <w:rFonts w:cs="Symbol"/>
    </w:rPr>
  </w:style>
  <w:style w:type="character" w:styleId="ListLabel80">
    <w:name w:val="ListLabel 80"/>
    <w:qFormat/>
    <w:rPr>
      <w:rFonts w:cs="Symbol"/>
    </w:rPr>
  </w:style>
  <w:style w:type="character" w:styleId="ListLabel81">
    <w:name w:val="ListLabel 81"/>
    <w:qFormat/>
    <w:rPr>
      <w:rFonts w:cs="Symbol"/>
    </w:rPr>
  </w:style>
  <w:style w:type="character" w:styleId="ListLabel82">
    <w:name w:val="ListLabel 82"/>
    <w:qFormat/>
    <w:rPr>
      <w:rFonts w:cs="Symbol"/>
    </w:rPr>
  </w:style>
  <w:style w:type="character" w:styleId="ListLabel83">
    <w:name w:val="ListLabel 83"/>
    <w:qFormat/>
    <w:rPr>
      <w:rFonts w:cs="Symbol"/>
    </w:rPr>
  </w:style>
  <w:style w:type="character" w:styleId="ListLabel84">
    <w:name w:val="ListLabel 84"/>
    <w:qFormat/>
    <w:rPr>
      <w:rFonts w:ascii="Times New Roman;serif" w:hAnsi="Times New Roman;serif"/>
      <w:sz w:val="28"/>
      <w:highlight w:val="white"/>
    </w:rPr>
  </w:style>
  <w:style w:type="character" w:styleId="ListLabel85">
    <w:name w:val="ListLabel 85"/>
    <w:qFormat/>
    <w:rPr>
      <w:rFonts w:ascii="Times New Roman" w:hAnsi="Times New Roman" w:cs="Times New Roman"/>
      <w:w w:val="99"/>
      <w:sz w:val="24"/>
      <w:szCs w:val="24"/>
    </w:rPr>
  </w:style>
  <w:style w:type="character" w:styleId="ListLabel86">
    <w:name w:val="ListLabel 86"/>
    <w:qFormat/>
    <w:rPr>
      <w:rFonts w:cs="Symbol"/>
    </w:rPr>
  </w:style>
  <w:style w:type="character" w:styleId="ListLabel87">
    <w:name w:val="ListLabel 87"/>
    <w:qFormat/>
    <w:rPr>
      <w:rFonts w:cs="Symbol"/>
    </w:rPr>
  </w:style>
  <w:style w:type="character" w:styleId="ListLabel88">
    <w:name w:val="ListLabel 88"/>
    <w:qFormat/>
    <w:rPr>
      <w:rFonts w:cs="Symbol"/>
    </w:rPr>
  </w:style>
  <w:style w:type="character" w:styleId="ListLabel89">
    <w:name w:val="ListLabel 89"/>
    <w:qFormat/>
    <w:rPr>
      <w:rFonts w:cs="Symbol"/>
    </w:rPr>
  </w:style>
  <w:style w:type="character" w:styleId="ListLabel90">
    <w:name w:val="ListLabel 90"/>
    <w:qFormat/>
    <w:rPr>
      <w:rFonts w:cs="Symbol"/>
    </w:rPr>
  </w:style>
  <w:style w:type="character" w:styleId="ListLabel91">
    <w:name w:val="ListLabel 91"/>
    <w:qFormat/>
    <w:rPr>
      <w:rFonts w:cs="Symbol"/>
    </w:rPr>
  </w:style>
  <w:style w:type="character" w:styleId="ListLabel92">
    <w:name w:val="ListLabel 92"/>
    <w:qFormat/>
    <w:rPr>
      <w:rFonts w:cs="Symbol"/>
    </w:rPr>
  </w:style>
  <w:style w:type="character" w:styleId="ListLabel93">
    <w:name w:val="ListLabel 93"/>
    <w:qFormat/>
    <w:rPr>
      <w:rFonts w:cs="Symbol"/>
    </w:rPr>
  </w:style>
  <w:style w:type="character" w:styleId="ListLabel94">
    <w:name w:val="ListLabel 94"/>
    <w:qFormat/>
    <w:rPr>
      <w:rFonts w:ascii="Times New Roman;serif" w:hAnsi="Times New Roman;serif"/>
      <w:color w:val="000000"/>
      <w:sz w:val="28"/>
      <w:highlight w:val="white"/>
    </w:rPr>
  </w:style>
  <w:style w:type="paragraph" w:styleId="Style14" w:customStyle="1">
    <w:name w:val="Заголовок"/>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heading">
    <w:name w:val="index heading"/>
    <w:basedOn w:val="Normal"/>
    <w:qFormat/>
    <w:pPr>
      <w:suppressLineNumbers/>
    </w:pPr>
    <w:rPr>
      <w:rFonts w:cs="Mangal"/>
    </w:rPr>
  </w:style>
  <w:style w:type="paragraph" w:styleId="Style19" w:customStyle="1">
    <w:name w:val="Содержимое таблицы"/>
    <w:basedOn w:val="Normal"/>
    <w:qFormat/>
    <w:pPr>
      <w:suppressLineNumbers/>
    </w:pPr>
    <w:rPr/>
  </w:style>
  <w:style w:type="paragraph" w:styleId="Style20" w:customStyle="1">
    <w:name w:val="Заголовок таблицы"/>
    <w:basedOn w:val="Style19"/>
    <w:qFormat/>
    <w:pPr>
      <w:jc w:val="center"/>
    </w:pPr>
    <w:rPr>
      <w:b/>
      <w:bCs/>
    </w:rPr>
  </w:style>
  <w:style w:type="paragraph" w:styleId="ConsPlusNormal" w:customStyle="1">
    <w:name w:val="ConsPlusNormal"/>
    <w:qFormat/>
    <w:pPr>
      <w:widowControl w:val="false"/>
      <w:suppressAutoHyphens w:val="true"/>
      <w:bidi w:val="0"/>
      <w:jc w:val="left"/>
    </w:pPr>
    <w:rPr>
      <w:rFonts w:ascii="Arial" w:hAnsi="Arial" w:eastAsia="Arial" w:cs="Arial"/>
      <w:color w:val="auto"/>
      <w:kern w:val="0"/>
      <w:sz w:val="22"/>
      <w:szCs w:val="20"/>
      <w:lang w:val="ru-RU" w:eastAsia="en-US" w:bidi="ar-SA"/>
    </w:rPr>
  </w:style>
  <w:style w:type="paragraph" w:styleId="Fn2r" w:customStyle="1">
    <w:name w:val="fn2r"/>
    <w:basedOn w:val="Normal"/>
    <w:qFormat/>
    <w:pPr>
      <w:spacing w:before="100" w:after="100"/>
    </w:pPr>
    <w:rPr>
      <w:rFonts w:eastAsia="Times New Roman"/>
      <w:sz w:val="24"/>
      <w:szCs w:val="24"/>
    </w:rPr>
  </w:style>
  <w:style w:type="numbering" w:styleId="NoList" w:default="1">
    <w:name w:val="No List"/>
    <w:uiPriority w:val="99"/>
    <w:semiHidden/>
    <w:unhideWhenUsed/>
    <w:qFormat/>
  </w:style>
  <w:style w:type="numbering" w:styleId="WW8Num16" w:customStyle="1">
    <w:name w:val="WW8Num16"/>
    <w:qFormat/>
  </w:style>
  <w:style w:type="table" w:default="1" w:styleId="a3">
    <w:name w:val="Normal Table"/>
    <w:uiPriority w:val="99"/>
    <w:semiHidden/>
    <w:unhideWhenUsed/>
    <w:tblPr>
      <w:tblInd w:w="0" w:type="dxa"/>
      <w:tblCellMar>
        <w:top w:w="0" w:type="dxa"/>
        <w:left w:w="108" w:type="dxa"/>
        <w:bottom w:w="0" w:type="dxa"/>
        <w:right w:w="108" w:type="dxa"/>
      </w:tblCellMar>
    </w:tblPr>
  </w:style>
  <w:style w:type="table" w:styleId="aa">
    <w:name w:val="Table Grid"/>
    <w:basedOn w:val="a3"/>
    <w:uiPriority w:val="39"/>
    <w:rsid w:val="00a97b35"/>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hyperlink" Target="http://yandex.ru/clck/jsredir?from=yandex.ru%3Bimages%2Fsearch%3Bimages%3B%3B&amp;text=&amp;etext=1585.NnPQUZBnerZn8suDvCelzLVUJ5_uGe9bjbgOvhe1S2_cxFbYcy4Fwwndx1wRiimflnCaSh3OLtdx_ThhGjRT2Gbamfsqmn0MxwoTRgWg-YQ.4d14f3b72e13f015cdc6e48451cc81b5420e3bf2&amp;uuid=&amp;state=tid_Wvm4RM28ca_MiO4Ne9osTPtpHS9wicjEF5X7fRziVPIHCd9FyQ,,&amp;data=UlNrNmk5WktYejR0eWJFYk1LdmtxbkhVSy1yX1lqSzRQUVg4aG9WWkgzTklRekkwZFNZbzM0bXJfajlJVmJfaDlzQk8wLTI5d3ZFckpyV3dqTm1wY3VzcWdjVWtIbmFqWGpHc25nYzZXV0cyenF1WDFMcEJlMjVEVjJiSWF4Y1FfVERwcnEwNkl3aWRYTjBHVV9oaGsyZkJXdW5FZHRkUFNGeUtCaWpsUXVPei1CQnZaanR1ZmJDbm9ISHJXYUdMazQxdzNIT2pFNzhzU3VkTHZpTXdpajZFQ1pvWGJOU0pzbng4UktnalA2ZmFqWDJWOS1BSWZGYlRhS0RWY04tUEZRNWhXeG9lVUoyWXhETlJoR2pWQlEsLA,,&amp;sign=5c2df9c8bfbf2185a7d056069006ebfd&amp;keyno=0&amp;b64e=2&amp;l10n=ru" TargetMode="External"/><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png"/><Relationship Id="rId33" Type="http://schemas.openxmlformats.org/officeDocument/2006/relationships/image" Target="media/image31.jpeg"/><Relationship Id="rId34" Type="http://schemas.openxmlformats.org/officeDocument/2006/relationships/image" Target="media/image32.pn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Application>LibreOffice/6.0.5.2$Windows_x86 LibreOffice_project/54c8cbb85f300ac59db32fe8a675ff7683cd5a16</Application>
  <Pages>32</Pages>
  <Words>4230</Words>
  <Characters>30926</Characters>
  <CharactersWithSpaces>35022</CharactersWithSpaces>
  <Paragraphs>508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2019-02-21T10:40:00Z</dcterms:created>
  <dc:creator>User</dc:creator>
  <dc:description/>
  <dc:language>ru-RU</dc:language>
  <cp:lastModifiedBy/>
  <cp:lastPrinted>2019-03-31T12:40:12Z</cp:lastPrinted>
  <dcterms:modified xsi:type="dcterms:W3CDTF">2019-03-31T12:40:41Z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